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ED05" w14:textId="77777777" w:rsidR="00000000" w:rsidRDefault="00D05B03">
      <w:pPr>
        <w:spacing w:line="0" w:lineRule="atLeast"/>
        <w:jc w:val="center"/>
        <w:rPr>
          <w:rFonts w:ascii="新細明體" w:hAnsi="新細明體" w:cs="Arial" w:hint="eastAsia"/>
          <w:b/>
          <w:bCs/>
          <w:sz w:val="36"/>
        </w:rPr>
      </w:pPr>
    </w:p>
    <w:p w14:paraId="3BB2B5A7" w14:textId="77777777" w:rsidR="00000000" w:rsidRDefault="00D05B03">
      <w:pPr>
        <w:spacing w:line="0" w:lineRule="atLeast"/>
        <w:jc w:val="center"/>
        <w:rPr>
          <w:rFonts w:ascii="新細明體" w:hAnsi="新細明體" w:cs="Arial"/>
          <w:b/>
          <w:bCs/>
          <w:sz w:val="36"/>
        </w:rPr>
      </w:pPr>
      <w:r>
        <w:rPr>
          <w:rFonts w:ascii="新細明體" w:hAnsi="新細明體" w:cs="Arial" w:hint="eastAsia"/>
          <w:b/>
          <w:bCs/>
          <w:sz w:val="36"/>
        </w:rPr>
        <w:t>94</w:t>
      </w:r>
      <w:r>
        <w:rPr>
          <w:rFonts w:ascii="新細明體" w:hAnsi="新細明體" w:cs="Arial" w:hint="eastAsia"/>
          <w:b/>
          <w:bCs/>
          <w:sz w:val="36"/>
        </w:rPr>
        <w:t>年度全國家犬家貓數目調查與六年分析摘要</w:t>
      </w:r>
    </w:p>
    <w:p w14:paraId="51EFA387" w14:textId="77777777" w:rsidR="00000000" w:rsidRDefault="00D05B03">
      <w:pPr>
        <w:pStyle w:val="a3"/>
        <w:ind w:leftChars="0" w:left="0" w:firstLineChars="0" w:firstLine="0"/>
        <w:rPr>
          <w:rFonts w:hint="eastAsia"/>
          <w:sz w:val="28"/>
          <w:szCs w:val="40"/>
        </w:rPr>
      </w:pPr>
      <w:r>
        <w:rPr>
          <w:rFonts w:hint="eastAsia"/>
          <w:sz w:val="28"/>
          <w:szCs w:val="40"/>
        </w:rPr>
        <w:t>台灣大學獸醫系</w:t>
      </w:r>
      <w:r>
        <w:rPr>
          <w:rFonts w:hint="eastAsia"/>
          <w:sz w:val="28"/>
          <w:szCs w:val="40"/>
        </w:rPr>
        <w:t xml:space="preserve">   </w:t>
      </w:r>
      <w:r>
        <w:rPr>
          <w:rFonts w:hint="eastAsia"/>
          <w:sz w:val="28"/>
          <w:szCs w:val="40"/>
        </w:rPr>
        <w:t>費昌勇教授</w:t>
      </w:r>
    </w:p>
    <w:p w14:paraId="71616667" w14:textId="77777777" w:rsidR="00000000" w:rsidRDefault="00D05B03">
      <w:pPr>
        <w:pStyle w:val="a3"/>
        <w:ind w:leftChars="0" w:left="0" w:firstLineChars="0" w:firstLine="0"/>
        <w:jc w:val="both"/>
        <w:rPr>
          <w:rFonts w:ascii="新細明體" w:hAnsi="新細明體" w:cs="Arial" w:hint="eastAsia"/>
          <w:sz w:val="20"/>
          <w:szCs w:val="20"/>
        </w:rPr>
      </w:pPr>
    </w:p>
    <w:p w14:paraId="40A280FE" w14:textId="77777777" w:rsidR="00000000" w:rsidRDefault="00D05B03">
      <w:pPr>
        <w:pStyle w:val="a3"/>
        <w:ind w:leftChars="0" w:left="0" w:firstLineChars="0" w:firstLine="400"/>
        <w:jc w:val="both"/>
        <w:rPr>
          <w:rFonts w:ascii="新細明體" w:hAnsi="新細明體" w:cs="Arial" w:hint="eastAsia"/>
          <w:sz w:val="20"/>
          <w:szCs w:val="20"/>
        </w:rPr>
      </w:pPr>
      <w:r>
        <w:rPr>
          <w:rFonts w:ascii="新細明體" w:hAnsi="新細明體" w:cs="Arial" w:hint="eastAsia"/>
          <w:sz w:val="20"/>
          <w:szCs w:val="20"/>
        </w:rPr>
        <w:t>台灣大學獸醫系自</w:t>
      </w:r>
      <w:r>
        <w:rPr>
          <w:rFonts w:ascii="新細明體" w:hAnsi="新細明體" w:cs="Arial" w:hint="eastAsia"/>
          <w:sz w:val="20"/>
          <w:szCs w:val="20"/>
        </w:rPr>
        <w:t>88</w:t>
      </w:r>
      <w:r>
        <w:rPr>
          <w:rFonts w:ascii="新細明體" w:hAnsi="新細明體" w:cs="Arial" w:hint="eastAsia"/>
          <w:sz w:val="20"/>
          <w:szCs w:val="20"/>
        </w:rPr>
        <w:t>年起接受農委會委託每</w:t>
      </w:r>
      <w:r>
        <w:rPr>
          <w:rFonts w:ascii="新細明體" w:hAnsi="新細明體" w:cs="Arial" w:hint="eastAsia"/>
          <w:sz w:val="20"/>
          <w:szCs w:val="20"/>
        </w:rPr>
        <w:t>2</w:t>
      </w:r>
      <w:r>
        <w:rPr>
          <w:rFonts w:ascii="新細明體" w:hAnsi="新細明體" w:cs="Arial" w:hint="eastAsia"/>
          <w:sz w:val="20"/>
          <w:szCs w:val="20"/>
        </w:rPr>
        <w:t>年進行一次全國家犬數目調查工作，</w:t>
      </w:r>
      <w:r>
        <w:rPr>
          <w:rFonts w:ascii="新細明體" w:hAnsi="新細明體" w:cs="Arial" w:hint="eastAsia"/>
          <w:sz w:val="20"/>
          <w:szCs w:val="20"/>
        </w:rPr>
        <w:t>94</w:t>
      </w:r>
      <w:r>
        <w:rPr>
          <w:rFonts w:ascii="新細明體" w:hAnsi="新細明體" w:cs="Arial" w:hint="eastAsia"/>
          <w:sz w:val="20"/>
          <w:szCs w:val="20"/>
        </w:rPr>
        <w:t>年度全國家狗家貓及其他寵物飼養狀況調查業已完竣，茲公布本次調查結果，並比較分析自</w:t>
      </w:r>
      <w:r>
        <w:rPr>
          <w:rFonts w:ascii="新細明體" w:hAnsi="新細明體" w:cs="Arial" w:hint="eastAsia"/>
          <w:sz w:val="20"/>
          <w:szCs w:val="20"/>
        </w:rPr>
        <w:t>1999</w:t>
      </w:r>
      <w:r>
        <w:rPr>
          <w:rFonts w:ascii="新細明體" w:hAnsi="新細明體" w:cs="Arial" w:hint="eastAsia"/>
          <w:sz w:val="20"/>
          <w:szCs w:val="20"/>
        </w:rPr>
        <w:t>年至</w:t>
      </w:r>
      <w:r>
        <w:rPr>
          <w:rFonts w:ascii="新細明體" w:hAnsi="新細明體" w:cs="Arial" w:hint="eastAsia"/>
          <w:sz w:val="20"/>
          <w:szCs w:val="20"/>
        </w:rPr>
        <w:t>2005</w:t>
      </w:r>
      <w:r>
        <w:rPr>
          <w:rFonts w:ascii="新細明體" w:hAnsi="新細明體" w:cs="Arial" w:hint="eastAsia"/>
          <w:sz w:val="20"/>
          <w:szCs w:val="20"/>
        </w:rPr>
        <w:t>年間台灣地區寵物飼養的趨勢。本調查結果摘要如下。</w:t>
      </w:r>
    </w:p>
    <w:p w14:paraId="353B689D" w14:textId="77777777" w:rsidR="00000000" w:rsidRDefault="00D05B03">
      <w:pPr>
        <w:pStyle w:val="a3"/>
        <w:ind w:leftChars="0" w:left="0" w:firstLineChars="0" w:firstLine="0"/>
        <w:jc w:val="both"/>
        <w:rPr>
          <w:rFonts w:ascii="新細明體" w:hAnsi="新細明體" w:cs="Arial" w:hint="eastAsia"/>
          <w:sz w:val="20"/>
          <w:szCs w:val="20"/>
        </w:rPr>
      </w:pPr>
    </w:p>
    <w:p w14:paraId="43292ECB" w14:textId="77777777" w:rsidR="00000000" w:rsidRDefault="00D05B03">
      <w:pPr>
        <w:pStyle w:val="a3"/>
        <w:ind w:leftChars="0" w:left="0" w:firstLineChars="0" w:firstLine="0"/>
        <w:jc w:val="both"/>
        <w:rPr>
          <w:rFonts w:ascii="新細明體" w:hAnsi="新細明體" w:cs="Arial" w:hint="eastAsia"/>
          <w:sz w:val="20"/>
          <w:szCs w:val="20"/>
        </w:rPr>
      </w:pPr>
      <w:r>
        <w:rPr>
          <w:rFonts w:ascii="新細明體" w:hAnsi="新細明體" w:cs="Arial" w:hint="eastAsia"/>
          <w:sz w:val="20"/>
          <w:szCs w:val="20"/>
        </w:rPr>
        <w:t>一、全國寵物飼養趨勢變化</w:t>
      </w:r>
    </w:p>
    <w:p w14:paraId="1DF500D5" w14:textId="77777777" w:rsidR="00000000" w:rsidRDefault="00D05B03">
      <w:pPr>
        <w:pStyle w:val="a3"/>
        <w:ind w:leftChars="0" w:left="0" w:firstLineChars="0" w:firstLine="0"/>
        <w:jc w:val="both"/>
        <w:rPr>
          <w:rFonts w:ascii="新細明體" w:hAnsi="新細明體" w:cs="Arial" w:hint="eastAsia"/>
          <w:sz w:val="20"/>
          <w:szCs w:val="20"/>
        </w:rPr>
      </w:pPr>
      <w:r>
        <w:rPr>
          <w:rFonts w:ascii="新細明體" w:hAnsi="新細明體" w:cs="Arial" w:hint="eastAsia"/>
          <w:sz w:val="20"/>
          <w:szCs w:val="20"/>
        </w:rPr>
        <w:t>自</w:t>
      </w:r>
      <w:r>
        <w:rPr>
          <w:rFonts w:ascii="新細明體" w:hAnsi="新細明體" w:cs="Arial" w:hint="eastAsia"/>
          <w:sz w:val="20"/>
          <w:szCs w:val="20"/>
        </w:rPr>
        <w:t>1999</w:t>
      </w:r>
      <w:r>
        <w:rPr>
          <w:rFonts w:ascii="新細明體" w:hAnsi="新細明體" w:cs="Arial" w:hint="eastAsia"/>
          <w:sz w:val="20"/>
          <w:szCs w:val="20"/>
        </w:rPr>
        <w:t>年至</w:t>
      </w:r>
      <w:r>
        <w:rPr>
          <w:rFonts w:ascii="新細明體" w:hAnsi="新細明體" w:cs="Arial" w:hint="eastAsia"/>
          <w:sz w:val="20"/>
          <w:szCs w:val="20"/>
        </w:rPr>
        <w:t>2005</w:t>
      </w:r>
      <w:r>
        <w:rPr>
          <w:rFonts w:ascii="新細明體" w:hAnsi="新細明體" w:cs="Arial" w:hint="eastAsia"/>
          <w:sz w:val="20"/>
          <w:szCs w:val="20"/>
        </w:rPr>
        <w:t>年六年來全國家犬總數與飼養戶百分比持續下降，家犬飼養戶從</w:t>
      </w:r>
      <w:r>
        <w:rPr>
          <w:rFonts w:ascii="新細明體" w:hAnsi="新細明體" w:cs="Arial" w:hint="eastAsia"/>
          <w:sz w:val="20"/>
          <w:szCs w:val="20"/>
        </w:rPr>
        <w:t>23%</w:t>
      </w:r>
      <w:r>
        <w:rPr>
          <w:rFonts w:ascii="新細明體" w:hAnsi="新細明體" w:cs="Arial" w:hint="eastAsia"/>
          <w:sz w:val="20"/>
          <w:szCs w:val="20"/>
        </w:rPr>
        <w:t>降至</w:t>
      </w:r>
      <w:r>
        <w:rPr>
          <w:rFonts w:ascii="新細明體" w:hAnsi="新細明體" w:cs="Arial" w:hint="eastAsia"/>
          <w:sz w:val="20"/>
          <w:szCs w:val="20"/>
        </w:rPr>
        <w:t>12.4%</w:t>
      </w:r>
      <w:r>
        <w:rPr>
          <w:rFonts w:ascii="新細明體" w:hAnsi="新細明體" w:cs="Arial" w:hint="eastAsia"/>
          <w:sz w:val="20"/>
          <w:szCs w:val="20"/>
        </w:rPr>
        <w:t>。家貓在</w:t>
      </w:r>
      <w:r>
        <w:rPr>
          <w:rFonts w:ascii="新細明體" w:hAnsi="新細明體" w:cs="Arial" w:hint="eastAsia"/>
          <w:sz w:val="20"/>
          <w:szCs w:val="20"/>
        </w:rPr>
        <w:t>2001</w:t>
      </w:r>
      <w:r>
        <w:rPr>
          <w:rFonts w:ascii="新細明體" w:hAnsi="新細明體" w:cs="Arial" w:hint="eastAsia"/>
          <w:sz w:val="20"/>
          <w:szCs w:val="20"/>
        </w:rPr>
        <w:t>年至</w:t>
      </w:r>
      <w:r>
        <w:rPr>
          <w:rFonts w:ascii="新細明體" w:hAnsi="新細明體" w:cs="Arial" w:hint="eastAsia"/>
          <w:sz w:val="20"/>
          <w:szCs w:val="20"/>
        </w:rPr>
        <w:t>2003</w:t>
      </w:r>
      <w:r>
        <w:rPr>
          <w:rFonts w:ascii="新細明體" w:hAnsi="新細明體" w:cs="Arial" w:hint="eastAsia"/>
          <w:sz w:val="20"/>
          <w:szCs w:val="20"/>
        </w:rPr>
        <w:t>年雖有小幅取代犬的上升趨勢，但在</w:t>
      </w:r>
      <w:r>
        <w:rPr>
          <w:rFonts w:ascii="新細明體" w:hAnsi="新細明體" w:cs="Arial" w:hint="eastAsia"/>
          <w:sz w:val="20"/>
          <w:szCs w:val="20"/>
        </w:rPr>
        <w:t>2005</w:t>
      </w:r>
      <w:r>
        <w:rPr>
          <w:rFonts w:ascii="新細明體" w:hAnsi="新細明體" w:cs="Arial" w:hint="eastAsia"/>
          <w:sz w:val="20"/>
          <w:szCs w:val="20"/>
        </w:rPr>
        <w:t>年並未再繼</w:t>
      </w:r>
      <w:r>
        <w:rPr>
          <w:rFonts w:ascii="新細明體" w:hAnsi="新細明體" w:cs="Arial" w:hint="eastAsia"/>
          <w:sz w:val="20"/>
          <w:szCs w:val="20"/>
        </w:rPr>
        <w:t>續上升，家貓飼養戶維持在</w:t>
      </w:r>
      <w:r>
        <w:rPr>
          <w:rFonts w:ascii="新細明體" w:hAnsi="新細明體" w:cs="Arial" w:hint="eastAsia"/>
          <w:sz w:val="20"/>
          <w:szCs w:val="20"/>
        </w:rPr>
        <w:t>2003</w:t>
      </w:r>
      <w:r>
        <w:rPr>
          <w:rFonts w:ascii="新細明體" w:hAnsi="新細明體" w:cs="Arial" w:hint="eastAsia"/>
          <w:sz w:val="20"/>
          <w:szCs w:val="20"/>
        </w:rPr>
        <w:t>年的</w:t>
      </w:r>
      <w:r>
        <w:rPr>
          <w:rFonts w:ascii="新細明體" w:hAnsi="新細明體" w:cs="Arial" w:hint="eastAsia"/>
          <w:sz w:val="20"/>
          <w:szCs w:val="20"/>
        </w:rPr>
        <w:t>2.2%</w:t>
      </w:r>
      <w:r>
        <w:rPr>
          <w:rFonts w:ascii="新細明體" w:hAnsi="新細明體" w:cs="Arial" w:hint="eastAsia"/>
          <w:sz w:val="20"/>
          <w:szCs w:val="20"/>
        </w:rPr>
        <w:t>。反之，其他寵物的飼養趨勢自</w:t>
      </w:r>
      <w:r>
        <w:rPr>
          <w:rFonts w:ascii="新細明體" w:hAnsi="新細明體" w:cs="Arial" w:hint="eastAsia"/>
          <w:sz w:val="20"/>
          <w:szCs w:val="20"/>
        </w:rPr>
        <w:t>2001</w:t>
      </w:r>
      <w:r>
        <w:rPr>
          <w:rFonts w:ascii="新細明體" w:hAnsi="新細明體" w:cs="Arial" w:hint="eastAsia"/>
          <w:sz w:val="20"/>
          <w:szCs w:val="20"/>
        </w:rPr>
        <w:t>年至</w:t>
      </w:r>
      <w:r>
        <w:rPr>
          <w:rFonts w:ascii="新細明體" w:hAnsi="新細明體" w:cs="Arial" w:hint="eastAsia"/>
          <w:sz w:val="20"/>
          <w:szCs w:val="20"/>
        </w:rPr>
        <w:t>2005</w:t>
      </w:r>
      <w:r>
        <w:rPr>
          <w:rFonts w:ascii="新細明體" w:hAnsi="新細明體" w:cs="Arial" w:hint="eastAsia"/>
          <w:sz w:val="20"/>
          <w:szCs w:val="20"/>
        </w:rPr>
        <w:t>年從</w:t>
      </w:r>
      <w:r>
        <w:rPr>
          <w:rFonts w:ascii="新細明體" w:hAnsi="新細明體" w:cs="Arial" w:hint="eastAsia"/>
          <w:sz w:val="20"/>
          <w:szCs w:val="20"/>
        </w:rPr>
        <w:t>4.9%</w:t>
      </w:r>
      <w:r>
        <w:rPr>
          <w:rFonts w:ascii="新細明體" w:hAnsi="新細明體" w:cs="Arial" w:hint="eastAsia"/>
          <w:sz w:val="20"/>
          <w:szCs w:val="20"/>
        </w:rPr>
        <w:t>上升至</w:t>
      </w:r>
      <w:r>
        <w:rPr>
          <w:rFonts w:ascii="新細明體" w:hAnsi="新細明體" w:cs="Arial" w:hint="eastAsia"/>
          <w:sz w:val="20"/>
          <w:szCs w:val="20"/>
        </w:rPr>
        <w:t>5.7%(</w:t>
      </w:r>
      <w:r>
        <w:rPr>
          <w:rFonts w:ascii="新細明體" w:hAnsi="新細明體" w:cs="Arial" w:hint="eastAsia"/>
          <w:sz w:val="20"/>
          <w:szCs w:val="20"/>
        </w:rPr>
        <w:t>如下圖</w:t>
      </w:r>
      <w:r>
        <w:rPr>
          <w:rFonts w:ascii="新細明體" w:hAnsi="新細明體" w:cs="Arial" w:hint="eastAsia"/>
          <w:sz w:val="20"/>
          <w:szCs w:val="20"/>
        </w:rPr>
        <w:t>)</w:t>
      </w:r>
      <w:r>
        <w:rPr>
          <w:rFonts w:ascii="新細明體" w:hAnsi="新細明體" w:cs="Arial" w:hint="eastAsia"/>
          <w:sz w:val="20"/>
          <w:szCs w:val="20"/>
        </w:rPr>
        <w:t>。所謂其他寵物以鳥魚為主，其次為龜、鼠、兔、豬與其他，顯示近年來台灣寵物種類趨向多元化。但各種寵物之總飼養率趨勢並未升高，從</w:t>
      </w:r>
      <w:r>
        <w:rPr>
          <w:rFonts w:ascii="新細明體" w:hAnsi="新細明體" w:cs="Arial" w:hint="eastAsia"/>
          <w:sz w:val="20"/>
          <w:szCs w:val="20"/>
        </w:rPr>
        <w:t>2001</w:t>
      </w:r>
      <w:r>
        <w:rPr>
          <w:rFonts w:ascii="新細明體" w:hAnsi="新細明體" w:cs="Arial" w:hint="eastAsia"/>
          <w:sz w:val="20"/>
          <w:szCs w:val="20"/>
        </w:rPr>
        <w:t>年的</w:t>
      </w:r>
      <w:r>
        <w:rPr>
          <w:rFonts w:ascii="新細明體" w:hAnsi="新細明體" w:cs="Arial" w:hint="eastAsia"/>
          <w:sz w:val="20"/>
          <w:szCs w:val="20"/>
        </w:rPr>
        <w:t>23.5%</w:t>
      </w:r>
      <w:r>
        <w:rPr>
          <w:rFonts w:ascii="新細明體" w:hAnsi="新細明體" w:cs="Arial" w:hint="eastAsia"/>
          <w:sz w:val="20"/>
          <w:szCs w:val="20"/>
        </w:rPr>
        <w:t>降至</w:t>
      </w:r>
      <w:r>
        <w:rPr>
          <w:rFonts w:ascii="新細明體" w:hAnsi="新細明體" w:cs="Arial" w:hint="eastAsia"/>
          <w:sz w:val="20"/>
          <w:szCs w:val="20"/>
        </w:rPr>
        <w:t>2005</w:t>
      </w:r>
      <w:r>
        <w:rPr>
          <w:rFonts w:ascii="新細明體" w:hAnsi="新細明體" w:cs="Arial" w:hint="eastAsia"/>
          <w:sz w:val="20"/>
          <w:szCs w:val="20"/>
        </w:rPr>
        <w:t>年的</w:t>
      </w:r>
      <w:r>
        <w:rPr>
          <w:rFonts w:ascii="新細明體" w:hAnsi="新細明體" w:cs="Arial" w:hint="eastAsia"/>
          <w:sz w:val="20"/>
          <w:szCs w:val="20"/>
        </w:rPr>
        <w:t>20.3%</w:t>
      </w:r>
      <w:r>
        <w:rPr>
          <w:rFonts w:ascii="新細明體" w:hAnsi="新細明體" w:cs="Arial" w:hint="eastAsia"/>
          <w:sz w:val="20"/>
          <w:szCs w:val="20"/>
        </w:rPr>
        <w:t>。</w:t>
      </w:r>
    </w:p>
    <w:p w14:paraId="5B2DB21C" w14:textId="77777777" w:rsidR="00000000" w:rsidRDefault="00D05B03">
      <w:pPr>
        <w:pStyle w:val="a3"/>
        <w:ind w:leftChars="0" w:left="0" w:firstLineChars="0" w:firstLine="0"/>
        <w:jc w:val="both"/>
        <w:rPr>
          <w:rFonts w:ascii="新細明體" w:hAnsi="新細明體" w:cs="Arial" w:hint="eastAsia"/>
          <w:sz w:val="20"/>
          <w:szCs w:val="20"/>
        </w:rPr>
      </w:pPr>
    </w:p>
    <w:p w14:paraId="0316C7FF" w14:textId="77777777" w:rsidR="00000000" w:rsidRDefault="00D05B03">
      <w:pPr>
        <w:pStyle w:val="a3"/>
        <w:ind w:leftChars="0" w:left="0" w:firstLineChars="0" w:firstLine="0"/>
        <w:jc w:val="both"/>
        <w:rPr>
          <w:rFonts w:ascii="新細明體" w:hAnsi="新細明體" w:cs="Arial" w:hint="eastAsia"/>
          <w:sz w:val="20"/>
          <w:szCs w:val="20"/>
        </w:rPr>
      </w:pPr>
      <w:r>
        <w:rPr>
          <w:rFonts w:ascii="新細明體" w:hAnsi="新細明體" w:cs="Arial" w:hint="eastAsia"/>
          <w:sz w:val="20"/>
          <w:szCs w:val="20"/>
        </w:rPr>
        <w:t>變化原因：歐盟在</w:t>
      </w:r>
      <w:r>
        <w:rPr>
          <w:rFonts w:ascii="新細明體" w:hAnsi="新細明體" w:cs="Arial" w:hint="eastAsia"/>
          <w:sz w:val="20"/>
          <w:szCs w:val="20"/>
        </w:rPr>
        <w:t>1987</w:t>
      </w:r>
      <w:r>
        <w:rPr>
          <w:rFonts w:ascii="新細明體" w:hAnsi="新細明體" w:cs="Arial" w:hint="eastAsia"/>
          <w:sz w:val="20"/>
          <w:szCs w:val="20"/>
        </w:rPr>
        <w:t>年提出了動物的責任飼主觀</w:t>
      </w:r>
      <w:r>
        <w:rPr>
          <w:rFonts w:ascii="新細明體" w:hAnsi="新細明體" w:cs="Arial" w:hint="eastAsia"/>
          <w:sz w:val="20"/>
          <w:szCs w:val="20"/>
        </w:rPr>
        <w:t>(responsible pet ownership)</w:t>
      </w:r>
      <w:r>
        <w:rPr>
          <w:rFonts w:ascii="新細明體" w:hAnsi="新細明體" w:cs="Arial" w:hint="eastAsia"/>
          <w:sz w:val="20"/>
          <w:szCs w:val="20"/>
        </w:rPr>
        <w:t>，是目前全球動物福利的主流思想，其精神是尊重動物內在的道德價值</w:t>
      </w:r>
      <w:r>
        <w:rPr>
          <w:rFonts w:ascii="新細明體" w:hAnsi="新細明體" w:cs="Arial" w:hint="eastAsia"/>
          <w:sz w:val="20"/>
          <w:szCs w:val="20"/>
        </w:rPr>
        <w:t>(intrinsic moral valu</w:t>
      </w:r>
      <w:r>
        <w:rPr>
          <w:rFonts w:ascii="新細明體" w:hAnsi="新細明體" w:cs="Arial" w:hint="eastAsia"/>
          <w:sz w:val="20"/>
          <w:szCs w:val="20"/>
        </w:rPr>
        <w:t>e)</w:t>
      </w:r>
      <w:r>
        <w:rPr>
          <w:rFonts w:ascii="新細明體" w:hAnsi="新細明體" w:cs="Arial" w:hint="eastAsia"/>
          <w:sz w:val="20"/>
          <w:szCs w:val="20"/>
        </w:rPr>
        <w:t>。台灣實施動物保護法的時機，正好與此趨勢一致。全球化的衝擊使得台灣社會飼養寵物的心態趨近世界潮流，強化了飼養者對動物福利</w:t>
      </w:r>
      <w:r>
        <w:rPr>
          <w:rFonts w:ascii="新細明體" w:hAnsi="新細明體" w:cs="Arial" w:hint="eastAsia"/>
          <w:sz w:val="20"/>
          <w:szCs w:val="20"/>
        </w:rPr>
        <w:t>(</w:t>
      </w:r>
      <w:r>
        <w:rPr>
          <w:rFonts w:ascii="新細明體" w:hAnsi="新細明體" w:cs="Arial" w:hint="eastAsia"/>
          <w:sz w:val="20"/>
          <w:szCs w:val="20"/>
        </w:rPr>
        <w:t>動物權</w:t>
      </w:r>
      <w:r>
        <w:rPr>
          <w:rFonts w:ascii="新細明體" w:hAnsi="新細明體" w:cs="Arial" w:hint="eastAsia"/>
          <w:sz w:val="20"/>
          <w:szCs w:val="20"/>
        </w:rPr>
        <w:t>)</w:t>
      </w:r>
      <w:r>
        <w:rPr>
          <w:rFonts w:ascii="新細明體" w:hAnsi="新細明體" w:cs="Arial" w:hint="eastAsia"/>
          <w:sz w:val="20"/>
          <w:szCs w:val="20"/>
        </w:rPr>
        <w:t>的尊重。此外，無形地加重了飼養者的責任，讓傳統寵物犬及貓的飼養門檻增高，這也使得某些家庭轉而飼養較易照顧的其他寵物。又寵物多元化也是當前的世界趨勢，尤以嚙齒類與爬蟲類動物的興起為甚，此二原因相輔相成，造成台灣今日的狀況。此一現象亦可由家狗平均年齡的提升</w:t>
      </w:r>
      <w:r>
        <w:rPr>
          <w:rFonts w:ascii="新細明體" w:hAnsi="新細明體" w:cs="Arial" w:hint="eastAsia"/>
          <w:sz w:val="20"/>
          <w:szCs w:val="20"/>
        </w:rPr>
        <w:t>(</w:t>
      </w:r>
      <w:r>
        <w:rPr>
          <w:rFonts w:ascii="新細明體" w:hAnsi="新細明體" w:cs="Arial" w:hint="eastAsia"/>
          <w:sz w:val="20"/>
          <w:szCs w:val="20"/>
        </w:rPr>
        <w:t>如下圖</w:t>
      </w:r>
      <w:r>
        <w:rPr>
          <w:rFonts w:ascii="新細明體" w:hAnsi="新細明體" w:cs="Arial" w:hint="eastAsia"/>
          <w:sz w:val="20"/>
          <w:szCs w:val="20"/>
        </w:rPr>
        <w:t>)</w:t>
      </w:r>
      <w:r>
        <w:rPr>
          <w:rFonts w:ascii="新細明體" w:hAnsi="新細明體" w:cs="Arial" w:hint="eastAsia"/>
          <w:sz w:val="20"/>
          <w:szCs w:val="20"/>
        </w:rPr>
        <w:t>得到佐證。</w:t>
      </w:r>
    </w:p>
    <w:p w14:paraId="1C0343BA" w14:textId="77777777" w:rsidR="00000000" w:rsidRDefault="00D05B03">
      <w:pPr>
        <w:pStyle w:val="a3"/>
        <w:ind w:leftChars="0" w:left="0" w:firstLineChars="0" w:firstLine="0"/>
        <w:jc w:val="both"/>
        <w:rPr>
          <w:rFonts w:ascii="新細明體" w:hAnsi="新細明體" w:cs="Arial" w:hint="eastAsia"/>
          <w:sz w:val="20"/>
          <w:szCs w:val="20"/>
        </w:rPr>
      </w:pPr>
    </w:p>
    <w:p w14:paraId="4449F1FE" w14:textId="7397D479" w:rsidR="00000000" w:rsidRDefault="00991009">
      <w:pPr>
        <w:pStyle w:val="a3"/>
        <w:ind w:leftChars="0" w:left="0" w:firstLineChars="42" w:firstLine="101"/>
        <w:rPr>
          <w:rFonts w:ascii="新細明體" w:hAnsi="新細明體" w:cs="Arial" w:hint="eastAsia"/>
          <w:sz w:val="20"/>
          <w:szCs w:val="20"/>
        </w:rPr>
      </w:pPr>
      <w:r>
        <w:rPr>
          <w:noProof/>
        </w:rPr>
        <w:drawing>
          <wp:inline distT="0" distB="0" distL="0" distR="0" wp14:anchorId="76472420" wp14:editId="6A5C578E">
            <wp:extent cx="5492750" cy="3162300"/>
            <wp:effectExtent l="0" t="0" r="0" b="0"/>
            <wp:docPr id="1" name="物件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3D56953" w14:textId="77777777" w:rsidR="00000000" w:rsidRDefault="00D05B03">
      <w:pPr>
        <w:pStyle w:val="a3"/>
        <w:ind w:leftChars="0" w:left="0" w:firstLineChars="0" w:firstLine="0"/>
        <w:jc w:val="both"/>
        <w:rPr>
          <w:rFonts w:ascii="新細明體" w:hAnsi="新細明體" w:cs="Arial" w:hint="eastAsia"/>
          <w:sz w:val="20"/>
          <w:szCs w:val="20"/>
        </w:rPr>
      </w:pPr>
    </w:p>
    <w:p w14:paraId="0D367D02" w14:textId="77777777" w:rsidR="00000000" w:rsidRDefault="00D05B03">
      <w:pPr>
        <w:pStyle w:val="a3"/>
        <w:ind w:leftChars="0" w:left="0" w:firstLineChars="0" w:firstLine="0"/>
        <w:jc w:val="both"/>
        <w:rPr>
          <w:rFonts w:ascii="新細明體" w:hAnsi="新細明體" w:cs="Arial" w:hint="eastAsia"/>
          <w:sz w:val="20"/>
          <w:szCs w:val="20"/>
        </w:rPr>
      </w:pPr>
      <w:r>
        <w:rPr>
          <w:rFonts w:ascii="新細明體" w:hAnsi="新細明體" w:cs="Arial" w:hint="eastAsia"/>
          <w:sz w:val="20"/>
          <w:szCs w:val="20"/>
        </w:rPr>
        <w:t>二、全國寵物年齡趨勢</w:t>
      </w:r>
    </w:p>
    <w:p w14:paraId="7E665FC2" w14:textId="77777777" w:rsidR="00000000" w:rsidRDefault="00D05B03">
      <w:pPr>
        <w:rPr>
          <w:rFonts w:ascii="新細明體" w:hAnsi="新細明體" w:cs="Arial" w:hint="eastAsia"/>
          <w:sz w:val="20"/>
          <w:szCs w:val="20"/>
        </w:rPr>
      </w:pPr>
      <w:r>
        <w:rPr>
          <w:rFonts w:ascii="新細明體" w:hAnsi="新細明體" w:cs="Arial" w:hint="eastAsia"/>
          <w:sz w:val="20"/>
          <w:szCs w:val="20"/>
        </w:rPr>
        <w:t>自</w:t>
      </w:r>
      <w:r>
        <w:rPr>
          <w:rFonts w:ascii="新細明體" w:hAnsi="新細明體" w:cs="Arial" w:hint="eastAsia"/>
          <w:sz w:val="20"/>
          <w:szCs w:val="20"/>
        </w:rPr>
        <w:t>1999</w:t>
      </w:r>
      <w:r>
        <w:rPr>
          <w:rFonts w:ascii="新細明體" w:hAnsi="新細明體" w:cs="Arial" w:hint="eastAsia"/>
          <w:sz w:val="20"/>
          <w:szCs w:val="20"/>
        </w:rPr>
        <w:t>至</w:t>
      </w:r>
      <w:r>
        <w:rPr>
          <w:rFonts w:ascii="新細明體" w:hAnsi="新細明體" w:cs="Arial" w:hint="eastAsia"/>
          <w:sz w:val="20"/>
          <w:szCs w:val="20"/>
        </w:rPr>
        <w:t>2005</w:t>
      </w:r>
      <w:r>
        <w:rPr>
          <w:rFonts w:ascii="新細明體" w:hAnsi="新細明體" w:cs="Arial" w:hint="eastAsia"/>
          <w:sz w:val="20"/>
          <w:szCs w:val="20"/>
        </w:rPr>
        <w:t>年家犬之</w:t>
      </w:r>
      <w:r>
        <w:rPr>
          <w:rFonts w:ascii="新細明體" w:hAnsi="新細明體" w:cs="Arial" w:hint="eastAsia"/>
          <w:sz w:val="20"/>
          <w:szCs w:val="20"/>
        </w:rPr>
        <w:lastRenderedPageBreak/>
        <w:t>平均年齡從</w:t>
      </w:r>
      <w:r>
        <w:rPr>
          <w:rFonts w:ascii="新細明體" w:hAnsi="新細明體" w:cs="Arial" w:hint="eastAsia"/>
          <w:sz w:val="20"/>
          <w:szCs w:val="20"/>
        </w:rPr>
        <w:t>4.60</w:t>
      </w:r>
      <w:r>
        <w:rPr>
          <w:rFonts w:ascii="新細明體" w:hAnsi="新細明體" w:cs="Arial" w:hint="eastAsia"/>
          <w:sz w:val="20"/>
          <w:szCs w:val="20"/>
        </w:rPr>
        <w:t>歲一路增加到</w:t>
      </w:r>
      <w:r>
        <w:rPr>
          <w:rFonts w:ascii="新細明體" w:hAnsi="新細明體" w:cs="Arial" w:hint="eastAsia"/>
          <w:sz w:val="20"/>
          <w:szCs w:val="20"/>
        </w:rPr>
        <w:t>5.13</w:t>
      </w:r>
      <w:r>
        <w:rPr>
          <w:rFonts w:ascii="新細明體" w:hAnsi="新細明體" w:cs="Arial" w:hint="eastAsia"/>
          <w:sz w:val="20"/>
          <w:szCs w:val="20"/>
        </w:rPr>
        <w:t>歲，家貓則無變化。家犬一直是台灣寵物的主流，因為上述增進動物內在道德價值的趨勢，深化了寵物與人心靈結合的程度，故與狗建立了心靈結合的關係的家庭，會視狗為家中的一員，不會棄養，故狗的年齡有持續增加的現象。家貓在台灣因為飼養的歷史較晚，故尚未呈現此一現象。</w:t>
      </w:r>
    </w:p>
    <w:p w14:paraId="387491DC" w14:textId="77777777" w:rsidR="00000000" w:rsidRDefault="00D05B03">
      <w:pPr>
        <w:rPr>
          <w:rFonts w:hint="eastAsia"/>
          <w:sz w:val="20"/>
          <w:szCs w:val="20"/>
        </w:rPr>
      </w:pPr>
    </w:p>
    <w:p w14:paraId="6B0C6C7A" w14:textId="23FA2346" w:rsidR="00000000" w:rsidRDefault="00991009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241E1DA" wp14:editId="6DD8747F">
            <wp:extent cx="4857750" cy="2432050"/>
            <wp:effectExtent l="0" t="0" r="0" b="0"/>
            <wp:docPr id="2" name="物件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AA7011" w14:textId="77777777" w:rsidR="00000000" w:rsidRDefault="00D05B03">
      <w:pPr>
        <w:rPr>
          <w:rFonts w:hint="eastAsia"/>
          <w:sz w:val="20"/>
          <w:szCs w:val="20"/>
        </w:rPr>
      </w:pPr>
    </w:p>
    <w:p w14:paraId="639A1DCE" w14:textId="77777777" w:rsidR="00000000" w:rsidRDefault="00D05B03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三、流浪貓的增加使得路邊撿拾認養率遠高於狗</w:t>
      </w:r>
    </w:p>
    <w:p w14:paraId="2A765BAD" w14:textId="77777777" w:rsidR="00000000" w:rsidRDefault="00D05B03">
      <w:pPr>
        <w:rPr>
          <w:rFonts w:ascii="新細明體" w:hAnsi="新細明體" w:cs="Arial" w:hint="eastAsia"/>
          <w:sz w:val="20"/>
          <w:szCs w:val="20"/>
        </w:rPr>
      </w:pPr>
      <w:r>
        <w:rPr>
          <w:rFonts w:ascii="新細明體" w:hAnsi="新細明體" w:cs="Arial" w:hint="eastAsia"/>
          <w:sz w:val="20"/>
          <w:szCs w:val="20"/>
        </w:rPr>
        <w:t>比較</w:t>
      </w:r>
      <w:r>
        <w:rPr>
          <w:rFonts w:ascii="新細明體" w:hAnsi="新細明體" w:cs="Arial" w:hint="eastAsia"/>
          <w:sz w:val="20"/>
          <w:szCs w:val="20"/>
        </w:rPr>
        <w:t>2005</w:t>
      </w:r>
      <w:r>
        <w:rPr>
          <w:rFonts w:ascii="新細明體" w:hAnsi="新細明體" w:cs="Arial" w:hint="eastAsia"/>
          <w:sz w:val="20"/>
          <w:szCs w:val="20"/>
        </w:rPr>
        <w:t>家貓與家狗之來源，顯示二者有顯著差異，主要差異是贈與、購買、與路邊撿拾認養</w:t>
      </w:r>
      <w:r>
        <w:rPr>
          <w:rFonts w:ascii="新細明體" w:hAnsi="新細明體" w:cs="Arial" w:hint="eastAsia"/>
          <w:sz w:val="20"/>
          <w:szCs w:val="20"/>
        </w:rPr>
        <w:t>(</w:t>
      </w:r>
      <w:r>
        <w:rPr>
          <w:rFonts w:ascii="新細明體" w:hAnsi="新細明體" w:cs="Arial" w:hint="eastAsia"/>
          <w:sz w:val="20"/>
          <w:szCs w:val="20"/>
        </w:rPr>
        <w:t>如下圖</w:t>
      </w:r>
      <w:r>
        <w:rPr>
          <w:rFonts w:ascii="新細明體" w:hAnsi="新細明體" w:cs="Arial" w:hint="eastAsia"/>
          <w:sz w:val="20"/>
          <w:szCs w:val="20"/>
        </w:rPr>
        <w:t>p&lt;0.05</w:t>
      </w:r>
      <w:r>
        <w:rPr>
          <w:rFonts w:ascii="新細明體" w:hAnsi="新細明體" w:cs="Arial" w:hint="eastAsia"/>
          <w:sz w:val="20"/>
          <w:szCs w:val="20"/>
        </w:rPr>
        <w:t>)</w:t>
      </w:r>
      <w:r>
        <w:rPr>
          <w:rFonts w:ascii="新細明體" w:hAnsi="新細明體" w:cs="Arial" w:hint="eastAsia"/>
          <w:sz w:val="20"/>
          <w:szCs w:val="20"/>
        </w:rPr>
        <w:t>。因為流浪狗的減少，社區空間釋出，使得流浪貓近年來快速增加，故路邊撿拾認養貓的百分比超過狗；同理，流浪狗的減少，使得贈與率與購買率反較貓為高。</w:t>
      </w:r>
    </w:p>
    <w:p w14:paraId="19A7CEA5" w14:textId="77777777" w:rsidR="00000000" w:rsidRDefault="00D05B03">
      <w:pPr>
        <w:rPr>
          <w:rFonts w:hint="eastAsia"/>
          <w:sz w:val="20"/>
          <w:szCs w:val="20"/>
        </w:rPr>
      </w:pPr>
    </w:p>
    <w:p w14:paraId="55AF5EC4" w14:textId="04C88364" w:rsidR="00000000" w:rsidRDefault="00991009">
      <w:pPr>
        <w:pStyle w:val="a3"/>
        <w:ind w:leftChars="0" w:left="0" w:firstLineChars="0" w:firstLine="0"/>
        <w:rPr>
          <w:rFonts w:ascii="新細明體" w:hAnsi="新細明體" w:cs="Arial" w:hint="eastAsi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4823658" wp14:editId="647F5ABA">
            <wp:extent cx="4457700" cy="3219450"/>
            <wp:effectExtent l="0" t="0" r="0" b="0"/>
            <wp:docPr id="3" name="物件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3D36257" w14:textId="77777777" w:rsidR="00000000" w:rsidRDefault="00D05B03">
      <w:pPr>
        <w:pStyle w:val="a3"/>
        <w:ind w:leftChars="0" w:left="0" w:firstLineChars="0" w:firstLine="0"/>
        <w:jc w:val="both"/>
        <w:rPr>
          <w:rFonts w:ascii="新細明體" w:hAnsi="新細明體" w:cs="Arial" w:hint="eastAsia"/>
          <w:sz w:val="20"/>
          <w:szCs w:val="20"/>
        </w:rPr>
      </w:pPr>
      <w:r>
        <w:rPr>
          <w:rFonts w:ascii="新細明體" w:hAnsi="新細明體" w:cs="Arial" w:hint="eastAsia"/>
          <w:sz w:val="20"/>
          <w:szCs w:val="20"/>
        </w:rPr>
        <w:t>四、全國寵物絕育趨勢</w:t>
      </w:r>
    </w:p>
    <w:p w14:paraId="1F7074FB" w14:textId="77777777" w:rsidR="00000000" w:rsidRDefault="00D05B03">
      <w:pPr>
        <w:rPr>
          <w:rFonts w:ascii="新細明體" w:hAnsi="新細明體" w:cs="Arial" w:hint="eastAsia"/>
          <w:sz w:val="20"/>
          <w:szCs w:val="20"/>
        </w:rPr>
      </w:pPr>
      <w:r>
        <w:rPr>
          <w:rFonts w:ascii="新細明體" w:hAnsi="新細明體" w:cs="Arial" w:hint="eastAsia"/>
          <w:sz w:val="20"/>
          <w:szCs w:val="20"/>
        </w:rPr>
        <w:t>自</w:t>
      </w:r>
      <w:r>
        <w:rPr>
          <w:rFonts w:ascii="新細明體" w:hAnsi="新細明體" w:cs="Arial" w:hint="eastAsia"/>
          <w:sz w:val="20"/>
          <w:szCs w:val="20"/>
        </w:rPr>
        <w:t>1999</w:t>
      </w:r>
      <w:r>
        <w:rPr>
          <w:rFonts w:ascii="新細明體" w:hAnsi="新細明體" w:cs="Arial" w:hint="eastAsia"/>
          <w:sz w:val="20"/>
          <w:szCs w:val="20"/>
        </w:rPr>
        <w:t>年至</w:t>
      </w:r>
      <w:r>
        <w:rPr>
          <w:rFonts w:ascii="新細明體" w:hAnsi="新細明體" w:cs="Arial" w:hint="eastAsia"/>
          <w:sz w:val="20"/>
          <w:szCs w:val="20"/>
        </w:rPr>
        <w:t>2005</w:t>
      </w:r>
      <w:r>
        <w:rPr>
          <w:rFonts w:ascii="新細明體" w:hAnsi="新細明體" w:cs="Arial" w:hint="eastAsia"/>
          <w:sz w:val="20"/>
          <w:szCs w:val="20"/>
        </w:rPr>
        <w:t>年家狗家貓之絕育率均上揚，其中家貓顯著高於家狗。可能的原因有二：</w:t>
      </w:r>
      <w:r>
        <w:rPr>
          <w:rFonts w:ascii="新細明體" w:hAnsi="新細明體" w:cs="Arial" w:hint="eastAsia"/>
          <w:sz w:val="20"/>
          <w:szCs w:val="20"/>
        </w:rPr>
        <w:t>(1)</w:t>
      </w:r>
      <w:r>
        <w:rPr>
          <w:rFonts w:ascii="新細明體" w:hAnsi="新細明體" w:cs="Arial" w:hint="eastAsia"/>
          <w:sz w:val="20"/>
          <w:szCs w:val="20"/>
        </w:rPr>
        <w:t>母貓發春時叫聲擾人；</w:t>
      </w:r>
      <w:r>
        <w:rPr>
          <w:rFonts w:ascii="新細明體" w:hAnsi="新細明體" w:cs="Arial" w:hint="eastAsia"/>
          <w:sz w:val="20"/>
          <w:szCs w:val="20"/>
        </w:rPr>
        <w:t>(2)</w:t>
      </w:r>
      <w:r>
        <w:rPr>
          <w:rFonts w:ascii="新細明體" w:hAnsi="新細明體" w:cs="Arial" w:hint="eastAsia"/>
          <w:sz w:val="20"/>
          <w:szCs w:val="20"/>
        </w:rPr>
        <w:t>貓分離焦慮的症狀隨著飼主工作忙碌而升高。貓分離焦慮的發生十分複雜，最常見的症狀是在飼主的衣服或床上小便，其次是過度的叫、撕咬破壞飼主的衣物家具、與強烈的理毛</w:t>
      </w:r>
      <w:r>
        <w:rPr>
          <w:rFonts w:ascii="新細明體" w:hAnsi="新細明體" w:cs="Arial" w:hint="eastAsia"/>
          <w:sz w:val="20"/>
          <w:szCs w:val="20"/>
        </w:rPr>
        <w:t>(groo</w:t>
      </w:r>
      <w:r>
        <w:rPr>
          <w:rFonts w:ascii="新細明體" w:hAnsi="新細明體" w:cs="Arial" w:hint="eastAsia"/>
          <w:sz w:val="20"/>
          <w:szCs w:val="20"/>
        </w:rPr>
        <w:t>ming)</w:t>
      </w:r>
      <w:r>
        <w:rPr>
          <w:rFonts w:ascii="新細明體" w:hAnsi="新細明體" w:cs="Arial" w:hint="eastAsia"/>
          <w:sz w:val="20"/>
          <w:szCs w:val="20"/>
        </w:rPr>
        <w:t>。貓的溝通方式有</w:t>
      </w:r>
      <w:r>
        <w:rPr>
          <w:rFonts w:ascii="新細明體" w:hAnsi="新細明體" w:cs="Arial" w:hint="eastAsia"/>
          <w:b/>
          <w:sz w:val="20"/>
          <w:szCs w:val="20"/>
        </w:rPr>
        <w:t>身體語言</w:t>
      </w:r>
      <w:r>
        <w:rPr>
          <w:rFonts w:ascii="新細明體" w:hAnsi="新細明體" w:cs="Arial" w:hint="eastAsia"/>
          <w:b/>
          <w:sz w:val="20"/>
          <w:szCs w:val="20"/>
        </w:rPr>
        <w:t>(body language)</w:t>
      </w:r>
      <w:r>
        <w:rPr>
          <w:rFonts w:ascii="新細明體" w:hAnsi="新細明體" w:cs="Arial" w:hint="eastAsia"/>
          <w:sz w:val="20"/>
          <w:szCs w:val="20"/>
        </w:rPr>
        <w:t>、</w:t>
      </w:r>
      <w:r>
        <w:rPr>
          <w:rFonts w:ascii="新細明體" w:hAnsi="新細明體" w:cs="Arial" w:hint="eastAsia"/>
          <w:b/>
          <w:sz w:val="20"/>
          <w:szCs w:val="20"/>
        </w:rPr>
        <w:t>叫</w:t>
      </w:r>
      <w:r>
        <w:rPr>
          <w:rFonts w:ascii="新細明體" w:hAnsi="新細明體" w:cs="Arial" w:hint="eastAsia"/>
          <w:b/>
          <w:sz w:val="20"/>
          <w:szCs w:val="20"/>
        </w:rPr>
        <w:t>(vocalization)</w:t>
      </w:r>
      <w:r>
        <w:rPr>
          <w:rFonts w:ascii="新細明體" w:hAnsi="新細明體" w:cs="Arial" w:hint="eastAsia"/>
          <w:sz w:val="20"/>
          <w:szCs w:val="20"/>
        </w:rPr>
        <w:t>、</w:t>
      </w:r>
      <w:r>
        <w:rPr>
          <w:rFonts w:ascii="新細明體" w:hAnsi="新細明體" w:cs="Arial" w:hint="eastAsia"/>
          <w:b/>
          <w:sz w:val="20"/>
          <w:szCs w:val="20"/>
        </w:rPr>
        <w:t>氣味</w:t>
      </w:r>
      <w:r>
        <w:rPr>
          <w:rFonts w:ascii="新細明體" w:hAnsi="新細明體" w:cs="Arial" w:hint="eastAsia"/>
          <w:b/>
          <w:sz w:val="20"/>
          <w:szCs w:val="20"/>
        </w:rPr>
        <w:t>(scent)</w:t>
      </w:r>
      <w:r>
        <w:rPr>
          <w:rFonts w:ascii="新細明體" w:hAnsi="新細明體" w:cs="Arial" w:hint="eastAsia"/>
          <w:sz w:val="20"/>
          <w:szCs w:val="20"/>
        </w:rPr>
        <w:t>三種，當貓感到疏離時，飼主的衣服與床上的氣味最濃，故牠會試圖將其自身的味道加到飼主的衣物中，使焦慮紓解。一般人較會誤解以為貓可以長時間忍受與主人的分離，其實不然。</w:t>
      </w:r>
    </w:p>
    <w:p w14:paraId="38447EB3" w14:textId="77777777" w:rsidR="00000000" w:rsidRDefault="00D05B03">
      <w:pPr>
        <w:rPr>
          <w:rFonts w:hint="eastAsia"/>
        </w:rPr>
      </w:pPr>
    </w:p>
    <w:p w14:paraId="36BD77BD" w14:textId="12D9C2BD" w:rsidR="00000000" w:rsidRDefault="00991009">
      <w:pPr>
        <w:jc w:val="center"/>
        <w:rPr>
          <w:rFonts w:hint="eastAsia"/>
          <w:sz w:val="20"/>
          <w:szCs w:val="20"/>
        </w:rPr>
      </w:pPr>
      <w:r>
        <w:rPr>
          <w:noProof/>
        </w:rPr>
        <w:drawing>
          <wp:inline distT="0" distB="0" distL="0" distR="0" wp14:anchorId="0CE0BA34" wp14:editId="537A3896">
            <wp:extent cx="4629150" cy="2247900"/>
            <wp:effectExtent l="0" t="0" r="0" b="0"/>
            <wp:docPr id="4" name="物件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DA757EB" w14:textId="77777777" w:rsidR="00000000" w:rsidRDefault="00D05B03">
      <w:pPr>
        <w:rPr>
          <w:rFonts w:hint="eastAsia"/>
          <w:sz w:val="20"/>
          <w:szCs w:val="20"/>
        </w:rPr>
      </w:pPr>
    </w:p>
    <w:p w14:paraId="37E48613" w14:textId="77777777" w:rsidR="00000000" w:rsidRDefault="00D05B03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五、全國家狗家貓</w:t>
      </w:r>
      <w:bookmarkStart w:id="0" w:name="OLE_LINK1"/>
      <w:r>
        <w:rPr>
          <w:rFonts w:hint="eastAsia"/>
          <w:sz w:val="20"/>
          <w:szCs w:val="20"/>
        </w:rPr>
        <w:t>平均每戶飼養數目</w:t>
      </w:r>
      <w:bookmarkEnd w:id="0"/>
    </w:p>
    <w:p w14:paraId="54F8471D" w14:textId="77777777" w:rsidR="00000000" w:rsidRDefault="00D05B03">
      <w:pPr>
        <w:rPr>
          <w:rFonts w:hint="eastAsia"/>
          <w:sz w:val="20"/>
          <w:szCs w:val="20"/>
        </w:rPr>
      </w:pPr>
      <w:r>
        <w:rPr>
          <w:rFonts w:ascii="新細明體" w:hAnsi="新細明體" w:cs="Arial" w:hint="eastAsia"/>
          <w:sz w:val="20"/>
          <w:szCs w:val="20"/>
        </w:rPr>
        <w:t>自</w:t>
      </w:r>
      <w:r>
        <w:rPr>
          <w:rFonts w:ascii="新細明體" w:hAnsi="新細明體" w:cs="Arial" w:hint="eastAsia"/>
          <w:sz w:val="20"/>
          <w:szCs w:val="20"/>
        </w:rPr>
        <w:t>1999</w:t>
      </w:r>
      <w:r>
        <w:rPr>
          <w:rFonts w:ascii="新細明體" w:hAnsi="新細明體" w:cs="Arial" w:hint="eastAsia"/>
          <w:sz w:val="20"/>
          <w:szCs w:val="20"/>
        </w:rPr>
        <w:t>年至</w:t>
      </w:r>
      <w:r>
        <w:rPr>
          <w:rFonts w:ascii="新細明體" w:hAnsi="新細明體" w:cs="Arial" w:hint="eastAsia"/>
          <w:sz w:val="20"/>
          <w:szCs w:val="20"/>
        </w:rPr>
        <w:t>2005</w:t>
      </w:r>
      <w:r>
        <w:rPr>
          <w:rFonts w:ascii="新細明體" w:hAnsi="新細明體" w:cs="Arial" w:hint="eastAsia"/>
          <w:sz w:val="20"/>
          <w:szCs w:val="20"/>
        </w:rPr>
        <w:t>年家狗家貓平均每戶飼養數目無顯著差異</w:t>
      </w:r>
      <w:r>
        <w:rPr>
          <w:rFonts w:ascii="新細明體" w:hAnsi="新細明體" w:cs="Arial" w:hint="eastAsia"/>
          <w:sz w:val="20"/>
          <w:szCs w:val="20"/>
        </w:rPr>
        <w:t>(p&gt;0.05)</w:t>
      </w:r>
      <w:r>
        <w:rPr>
          <w:rFonts w:ascii="新細明體" w:hAnsi="新細明體" w:cs="Arial" w:hint="eastAsia"/>
          <w:sz w:val="20"/>
          <w:szCs w:val="20"/>
        </w:rPr>
        <w:t>，故家狗家貓數目之變化是飼養戶降低，並非每戶飼養隻數降低。另家</w:t>
      </w:r>
      <w:r>
        <w:rPr>
          <w:rFonts w:ascii="新細明體" w:hAnsi="新細明體" w:cs="Arial" w:hint="eastAsia"/>
          <w:sz w:val="20"/>
          <w:szCs w:val="20"/>
        </w:rPr>
        <w:t>貓的每戶飼養數比家狗高。</w:t>
      </w:r>
    </w:p>
    <w:p w14:paraId="53CD16ED" w14:textId="77777777" w:rsidR="00000000" w:rsidRDefault="00D05B03">
      <w:pPr>
        <w:jc w:val="center"/>
        <w:rPr>
          <w:rFonts w:hint="eastAsia"/>
          <w:sz w:val="20"/>
          <w:szCs w:val="20"/>
        </w:rPr>
      </w:pPr>
    </w:p>
    <w:p w14:paraId="7DF55171" w14:textId="77777777" w:rsidR="00000000" w:rsidRDefault="00D05B03">
      <w:pPr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近七年來全國家狗家貓每戶平均飼養數目</w:t>
      </w:r>
    </w:p>
    <w:tbl>
      <w:tblPr>
        <w:tblW w:w="404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480"/>
        <w:gridCol w:w="1480"/>
      </w:tblGrid>
      <w:tr w:rsidR="00000000" w14:paraId="6038F9C1" w14:textId="77777777">
        <w:trPr>
          <w:trHeight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269F7" w14:textId="77777777" w:rsidR="00000000" w:rsidRDefault="00D05B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西元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803C4" w14:textId="77777777" w:rsidR="00000000" w:rsidRDefault="00D05B0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每戶平均狗數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56AA5" w14:textId="77777777" w:rsidR="00000000" w:rsidRDefault="00D05B0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每戶平均貓數</w:t>
            </w:r>
          </w:p>
        </w:tc>
      </w:tr>
      <w:tr w:rsidR="00000000" w14:paraId="54B7EAF9" w14:textId="77777777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25BB3" w14:textId="77777777" w:rsidR="00000000" w:rsidRDefault="00D05B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1999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49BCD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1.50(n=2,506)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9BCAC" w14:textId="77777777" w:rsidR="00000000" w:rsidRDefault="00D05B0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n.d.</w:t>
            </w:r>
          </w:p>
        </w:tc>
      </w:tr>
      <w:tr w:rsidR="00000000" w14:paraId="4F227ED1" w14:textId="77777777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E4027" w14:textId="77777777" w:rsidR="00000000" w:rsidRDefault="00D05B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FEF02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1.53(n=1,791)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10D93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1.71(n=191)</w:t>
            </w:r>
          </w:p>
        </w:tc>
      </w:tr>
      <w:tr w:rsidR="00000000" w14:paraId="64722422" w14:textId="77777777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7FD86" w14:textId="77777777" w:rsidR="00000000" w:rsidRDefault="00D05B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60993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1.48(n=1,548)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A04AD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1.71(n=225)</w:t>
            </w:r>
          </w:p>
        </w:tc>
      </w:tr>
      <w:tr w:rsidR="00000000" w14:paraId="7A15CE50" w14:textId="77777777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10A8A" w14:textId="77777777" w:rsidR="00000000" w:rsidRDefault="00D05B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E0FF9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1.54(n=1,423)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79401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1.67(n=251)</w:t>
            </w:r>
          </w:p>
        </w:tc>
      </w:tr>
    </w:tbl>
    <w:p w14:paraId="3198DF1B" w14:textId="77777777" w:rsidR="00000000" w:rsidRDefault="00D05B03">
      <w:pPr>
        <w:pStyle w:val="a3"/>
        <w:ind w:leftChars="0" w:left="0" w:firstLineChars="0" w:firstLine="0"/>
        <w:jc w:val="both"/>
        <w:rPr>
          <w:rFonts w:ascii="新細明體" w:hAnsi="新細明體" w:cs="Arial" w:hint="eastAsia"/>
          <w:sz w:val="20"/>
          <w:szCs w:val="20"/>
        </w:rPr>
      </w:pPr>
    </w:p>
    <w:p w14:paraId="50B3D504" w14:textId="77777777" w:rsidR="00000000" w:rsidRDefault="00D05B03">
      <w:pPr>
        <w:pStyle w:val="a3"/>
        <w:ind w:leftChars="0" w:left="0" w:firstLineChars="0" w:firstLine="0"/>
        <w:jc w:val="both"/>
        <w:rPr>
          <w:rFonts w:ascii="新細明體" w:hAnsi="新細明體" w:cs="Arial" w:hint="eastAsia"/>
          <w:sz w:val="20"/>
          <w:szCs w:val="20"/>
        </w:rPr>
      </w:pPr>
      <w:r>
        <w:rPr>
          <w:rFonts w:ascii="新細明體" w:hAnsi="新細明體" w:cs="Arial" w:hint="eastAsia"/>
          <w:sz w:val="20"/>
          <w:szCs w:val="20"/>
        </w:rPr>
        <w:t>六、</w:t>
      </w:r>
      <w:r>
        <w:rPr>
          <w:rFonts w:ascii="新細明體" w:hAnsi="新細明體" w:cs="Arial" w:hint="eastAsia"/>
          <w:sz w:val="20"/>
          <w:szCs w:val="20"/>
        </w:rPr>
        <w:t>2005</w:t>
      </w:r>
      <w:r>
        <w:rPr>
          <w:rFonts w:ascii="新細明體" w:hAnsi="新細明體" w:cs="Arial" w:hint="eastAsia"/>
          <w:sz w:val="20"/>
          <w:szCs w:val="20"/>
        </w:rPr>
        <w:t>年全國家狗家貓總數</w:t>
      </w:r>
    </w:p>
    <w:p w14:paraId="1DFFDBDD" w14:textId="77777777" w:rsidR="00000000" w:rsidRDefault="00D05B03">
      <w:pPr>
        <w:rPr>
          <w:rFonts w:hint="eastAsia"/>
          <w:sz w:val="20"/>
          <w:szCs w:val="20"/>
        </w:rPr>
      </w:pPr>
      <w:r>
        <w:rPr>
          <w:rFonts w:ascii="新細明體" w:hAnsi="新細明體" w:cs="Arial" w:hint="eastAsia"/>
          <w:sz w:val="20"/>
          <w:szCs w:val="20"/>
        </w:rPr>
        <w:t>本調查共獲有效樣本</w:t>
      </w:r>
      <w:r>
        <w:rPr>
          <w:rFonts w:ascii="新細明體" w:hAnsi="新細明體" w:cs="Arial" w:hint="eastAsia"/>
          <w:sz w:val="20"/>
          <w:szCs w:val="20"/>
        </w:rPr>
        <w:t>11,472</w:t>
      </w:r>
      <w:r>
        <w:rPr>
          <w:rFonts w:ascii="新細明體" w:hAnsi="新細明體" w:cs="Arial" w:hint="eastAsia"/>
          <w:sz w:val="20"/>
          <w:szCs w:val="20"/>
        </w:rPr>
        <w:t>戶，全國家狗總數合計</w:t>
      </w:r>
      <w:r>
        <w:rPr>
          <w:rFonts w:ascii="新細明體" w:hAnsi="新細明體"/>
          <w:color w:val="000000"/>
          <w:sz w:val="20"/>
          <w:szCs w:val="20"/>
        </w:rPr>
        <w:t>1,131,374</w:t>
      </w:r>
      <w:r>
        <w:rPr>
          <w:rFonts w:ascii="新細明體" w:hAnsi="新細明體" w:hint="eastAsia"/>
          <w:color w:val="000000"/>
          <w:sz w:val="20"/>
          <w:szCs w:val="20"/>
        </w:rPr>
        <w:t>隻</w:t>
      </w:r>
      <w:r>
        <w:rPr>
          <w:rFonts w:ascii="新細明體" w:hAnsi="新細明體" w:cs="Arial" w:hint="eastAsia"/>
          <w:sz w:val="20"/>
          <w:szCs w:val="20"/>
        </w:rPr>
        <w:t>，全國家貓總數合計</w:t>
      </w:r>
      <w:r>
        <w:rPr>
          <w:rFonts w:ascii="新細明體" w:hAnsi="新細明體" w:cs="Arial" w:hint="eastAsia"/>
          <w:sz w:val="20"/>
          <w:szCs w:val="20"/>
        </w:rPr>
        <w:t>216,756</w:t>
      </w:r>
      <w:r>
        <w:rPr>
          <w:rFonts w:ascii="新細明體" w:hAnsi="新細明體" w:cs="Arial" w:hint="eastAsia"/>
          <w:sz w:val="20"/>
          <w:szCs w:val="20"/>
        </w:rPr>
        <w:t>隻。</w:t>
      </w:r>
    </w:p>
    <w:p w14:paraId="7BA265DA" w14:textId="77777777" w:rsidR="00000000" w:rsidRDefault="00D05B03">
      <w:pPr>
        <w:rPr>
          <w:rFonts w:hint="eastAsia"/>
          <w:sz w:val="20"/>
          <w:szCs w:val="20"/>
        </w:rPr>
      </w:pPr>
    </w:p>
    <w:p w14:paraId="202A61B8" w14:textId="77777777" w:rsidR="00000000" w:rsidRDefault="00D05B03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七、城鄉差距</w:t>
      </w:r>
    </w:p>
    <w:p w14:paraId="14F39DB2" w14:textId="77777777" w:rsidR="00000000" w:rsidRDefault="00D05B03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本次調查台中市、高雄市家狗飼養戶百分比分別降至</w:t>
      </w:r>
      <w:r>
        <w:rPr>
          <w:rFonts w:hint="eastAsia"/>
          <w:sz w:val="20"/>
          <w:szCs w:val="20"/>
        </w:rPr>
        <w:t>8.82%</w:t>
      </w:r>
      <w:r>
        <w:rPr>
          <w:rFonts w:hint="eastAsia"/>
          <w:sz w:val="20"/>
          <w:szCs w:val="20"/>
        </w:rPr>
        <w:t>與</w:t>
      </w:r>
      <w:r>
        <w:rPr>
          <w:rFonts w:hint="eastAsia"/>
          <w:sz w:val="20"/>
          <w:szCs w:val="20"/>
        </w:rPr>
        <w:t>8.04%</w:t>
      </w:r>
      <w:r>
        <w:rPr>
          <w:rFonts w:hint="eastAsia"/>
          <w:sz w:val="20"/>
          <w:szCs w:val="20"/>
        </w:rPr>
        <w:t>，其他縣市都在</w:t>
      </w:r>
      <w:r>
        <w:rPr>
          <w:rFonts w:hint="eastAsia"/>
          <w:sz w:val="20"/>
          <w:szCs w:val="20"/>
        </w:rPr>
        <w:t>10%</w:t>
      </w:r>
      <w:r>
        <w:rPr>
          <w:rFonts w:hint="eastAsia"/>
          <w:sz w:val="20"/>
          <w:szCs w:val="20"/>
        </w:rPr>
        <w:t>以上，全國平均為</w:t>
      </w:r>
      <w:r>
        <w:rPr>
          <w:rFonts w:hint="eastAsia"/>
          <w:sz w:val="20"/>
          <w:szCs w:val="20"/>
        </w:rPr>
        <w:t>12.4%</w:t>
      </w:r>
      <w:r>
        <w:rPr>
          <w:rFonts w:hint="eastAsia"/>
          <w:sz w:val="20"/>
          <w:szCs w:val="20"/>
        </w:rPr>
        <w:t>，台北市為</w:t>
      </w:r>
      <w:r>
        <w:rPr>
          <w:rFonts w:hint="eastAsia"/>
          <w:sz w:val="20"/>
          <w:szCs w:val="20"/>
        </w:rPr>
        <w:t>12.5%</w:t>
      </w:r>
      <w:r>
        <w:rPr>
          <w:rFonts w:hint="eastAsia"/>
          <w:sz w:val="20"/>
          <w:szCs w:val="20"/>
        </w:rPr>
        <w:t>。新竹縣、南投縣、花蓮縣、苗栗縣是養狗戶較多的縣市，分別為</w:t>
      </w:r>
      <w:r>
        <w:rPr>
          <w:rFonts w:hint="eastAsia"/>
          <w:sz w:val="20"/>
          <w:szCs w:val="20"/>
        </w:rPr>
        <w:t>22.6%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19.3%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18.9%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17.3%</w:t>
      </w:r>
      <w:r>
        <w:rPr>
          <w:rFonts w:hint="eastAsia"/>
          <w:sz w:val="20"/>
          <w:szCs w:val="20"/>
        </w:rPr>
        <w:t>。其他多分布在</w:t>
      </w:r>
      <w:r>
        <w:rPr>
          <w:rFonts w:hint="eastAsia"/>
          <w:sz w:val="20"/>
          <w:szCs w:val="20"/>
        </w:rPr>
        <w:t>12%</w:t>
      </w:r>
      <w:r>
        <w:rPr>
          <w:rFonts w:hint="eastAsia"/>
          <w:sz w:val="20"/>
          <w:szCs w:val="20"/>
        </w:rPr>
        <w:t>至</w:t>
      </w:r>
      <w:r>
        <w:rPr>
          <w:rFonts w:hint="eastAsia"/>
          <w:sz w:val="20"/>
          <w:szCs w:val="20"/>
        </w:rPr>
        <w:t>15%</w:t>
      </w:r>
      <w:r>
        <w:rPr>
          <w:rFonts w:hint="eastAsia"/>
          <w:sz w:val="20"/>
          <w:szCs w:val="20"/>
        </w:rPr>
        <w:t>之間，城鄉差距鮮明</w:t>
      </w:r>
      <w:r>
        <w:rPr>
          <w:rFonts w:hint="eastAsia"/>
          <w:sz w:val="20"/>
          <w:szCs w:val="20"/>
        </w:rPr>
        <w:t>---</w:t>
      </w:r>
      <w:r>
        <w:rPr>
          <w:rFonts w:hint="eastAsia"/>
          <w:sz w:val="20"/>
          <w:szCs w:val="20"/>
        </w:rPr>
        <w:t>人口越密的縣市養狗家庭比例越低，反之亦同。家貓城鄉差距的飼養趨勢尚不明顯。</w:t>
      </w:r>
    </w:p>
    <w:p w14:paraId="60F584F0" w14:textId="77777777" w:rsidR="00000000" w:rsidRDefault="00D05B03">
      <w:pPr>
        <w:jc w:val="both"/>
        <w:rPr>
          <w:rFonts w:ascii="新細明體" w:hAnsi="新細明體" w:cs="Arial" w:hint="eastAsia"/>
          <w:sz w:val="20"/>
          <w:szCs w:val="20"/>
        </w:rPr>
      </w:pPr>
    </w:p>
    <w:p w14:paraId="45F9CBC5" w14:textId="77777777" w:rsidR="00000000" w:rsidRDefault="00D05B03">
      <w:pPr>
        <w:jc w:val="both"/>
        <w:rPr>
          <w:rFonts w:ascii="新細明體" w:hAnsi="新細明體" w:cs="Arial" w:hint="eastAsia"/>
          <w:sz w:val="20"/>
          <w:szCs w:val="20"/>
        </w:rPr>
      </w:pPr>
      <w:r>
        <w:rPr>
          <w:rFonts w:ascii="新細明體" w:hAnsi="新細明體" w:cs="Arial" w:hint="eastAsia"/>
          <w:sz w:val="20"/>
          <w:szCs w:val="20"/>
        </w:rPr>
        <w:t>表</w:t>
      </w:r>
      <w:r>
        <w:rPr>
          <w:rFonts w:ascii="新細明體" w:hAnsi="新細明體" w:cs="Arial" w:hint="eastAsia"/>
          <w:sz w:val="20"/>
          <w:szCs w:val="20"/>
        </w:rPr>
        <w:t>5-3-1b  2005</w:t>
      </w:r>
      <w:r>
        <w:rPr>
          <w:rFonts w:ascii="新細明體" w:hAnsi="新細明體" w:cs="Arial" w:hint="eastAsia"/>
          <w:sz w:val="20"/>
          <w:szCs w:val="20"/>
        </w:rPr>
        <w:t>全國家狗總數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984"/>
        <w:gridCol w:w="781"/>
        <w:gridCol w:w="780"/>
        <w:gridCol w:w="984"/>
        <w:gridCol w:w="1004"/>
        <w:gridCol w:w="951"/>
        <w:gridCol w:w="944"/>
        <w:gridCol w:w="989"/>
      </w:tblGrid>
      <w:tr w:rsidR="00000000" w14:paraId="6B500A42" w14:textId="77777777">
        <w:trPr>
          <w:trHeight w:val="570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0B239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各縣市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60A48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養狗戶數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94BEF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有效電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br/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訪戶數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6FB19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電訪戶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br/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總狗數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FE061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養狗戶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br/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百分比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3B83D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平均每戶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br/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養狗數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3D4B1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各縣市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br/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戶數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755FA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非空屋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br/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率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(d)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E293E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家狗總數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br/>
              <w:t>a×b×c×d</w:t>
            </w:r>
          </w:p>
        </w:tc>
      </w:tr>
      <w:tr w:rsidR="00000000" w14:paraId="4C644195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A678E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基隆市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799B6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4C662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221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F80A43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AE7E3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11.76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2DB21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1.88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D16049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138,864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BA950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76.18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F32F2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23,455 </w:t>
            </w:r>
          </w:p>
        </w:tc>
      </w:tr>
      <w:tr w:rsidR="00000000" w14:paraId="7CAC945C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34D23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臺北縣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72313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220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D720F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1,986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9561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307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09660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11.08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9C367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1.40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EE2734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1,247,222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6D7B4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87.78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1E4E3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169,238 </w:t>
            </w:r>
          </w:p>
        </w:tc>
      </w:tr>
      <w:tr w:rsidR="00000000" w14:paraId="21F7FBA6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C4869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桃園縣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6BD10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3EDDA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919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C9F68E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174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0489D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11.97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28D87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1.58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80450F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577,422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A440B3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76.75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52C26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83,908 </w:t>
            </w:r>
          </w:p>
        </w:tc>
      </w:tr>
      <w:tr w:rsidR="00000000" w14:paraId="1BDFAE6B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7DE52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新竹市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CDA8F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D7FFB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7A169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C0F25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12.18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1E1E3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1.63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7A14AB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123,762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77EB8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80.01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93097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19,603 </w:t>
            </w:r>
          </w:p>
        </w:tc>
      </w:tr>
      <w:tr w:rsidR="00000000" w14:paraId="09482A7F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330693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新竹</w:t>
            </w:r>
            <w:r>
              <w:rPr>
                <w:rFonts w:ascii="新細明體" w:hAnsi="新細明體" w:hint="eastAsia"/>
                <w:sz w:val="20"/>
                <w:szCs w:val="20"/>
              </w:rPr>
              <w:t>縣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902F1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6B383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212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59161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B11DF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22.64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D83E23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1.69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0D4ACA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133,214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EFE6F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85.16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7BA3D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43,345 </w:t>
            </w:r>
          </w:p>
        </w:tc>
      </w:tr>
      <w:tr w:rsidR="00000000" w14:paraId="287294FC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930C0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苗栗縣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4028E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6D012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249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D1FE9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210DB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17.27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18397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1.63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615A1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156,251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CA896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84.43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06658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37,087 </w:t>
            </w:r>
          </w:p>
        </w:tc>
      </w:tr>
      <w:tr w:rsidR="00000000" w14:paraId="672C6463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CA5B6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臺中市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20EEF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7D035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544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F66A5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59580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8.82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91E92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1.38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A9EEB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341,495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376D6B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73.98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6D8FA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30,651 </w:t>
            </w:r>
          </w:p>
        </w:tc>
      </w:tr>
      <w:tr w:rsidR="00000000" w14:paraId="229A9535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1413B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臺中縣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442C1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5C507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676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86A9A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149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2885F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13.02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A894C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1.69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860384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424,301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5D1A5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83.84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C9890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78,409 </w:t>
            </w:r>
          </w:p>
        </w:tc>
      </w:tr>
      <w:tr w:rsidR="00000000" w14:paraId="5B92B25D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5AC68E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南投縣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80072E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A0687E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254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D5A27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C73A6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19.29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19371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1.53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463893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159,613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9388E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83.8</w:t>
            </w:r>
            <w:r>
              <w:rPr>
                <w:rFonts w:ascii="新細明體" w:hAnsi="新細明體"/>
                <w:sz w:val="20"/>
                <w:szCs w:val="20"/>
              </w:rPr>
              <w:t xml:space="preserve">6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F7C6C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39,523 </w:t>
            </w:r>
          </w:p>
        </w:tc>
      </w:tr>
      <w:tr w:rsidR="00000000" w14:paraId="25021BE7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D1785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彰化縣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02AAA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59849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538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413A8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6E149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14.13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17F73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1.66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7749C9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337,549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A897A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82.83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D0095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65,481 </w:t>
            </w:r>
          </w:p>
        </w:tc>
      </w:tr>
      <w:tr w:rsidR="00000000" w14:paraId="748C9583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F53E9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雲林縣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6F173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DBB76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337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1803B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539C1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14.84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98B81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1.66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EDAFCA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211,328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1AA81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81.81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B07BD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42,581 </w:t>
            </w:r>
          </w:p>
        </w:tc>
      </w:tr>
      <w:tr w:rsidR="00000000" w14:paraId="64316850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50C6B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嘉義市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E330C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D2BF7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138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07560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7B12D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10.14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8DCD7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1.36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20F490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86,644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70AD3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79.60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B1E88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9,496 </w:t>
            </w:r>
          </w:p>
        </w:tc>
      </w:tr>
      <w:tr w:rsidR="00000000" w14:paraId="12C59802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7BC1E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嘉義縣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CA393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01062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260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571CC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F8DB9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11.54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0DC25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1.90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7E484AE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163,334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C2C66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84.67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412F6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30,318 </w:t>
            </w:r>
          </w:p>
        </w:tc>
      </w:tr>
      <w:tr w:rsidR="00000000" w14:paraId="2F2AE7CA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6540AB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臺南市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6EC5F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ACCF5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395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9B5B8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132DD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10.63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D2B593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38C96C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248,300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8129F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80.89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346C4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24,916 </w:t>
            </w:r>
          </w:p>
        </w:tc>
      </w:tr>
      <w:tr w:rsidR="00000000" w14:paraId="2DAA5F02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0AFDD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臺南縣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B9B3B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3068AB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545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2C454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69C65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12.29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EB285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1.39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8783E2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342,156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F4DA6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86.11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6C37EE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50,276 </w:t>
            </w:r>
          </w:p>
        </w:tc>
      </w:tr>
      <w:tr w:rsidR="00000000" w14:paraId="14128283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0B966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高雄市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95127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69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F1D8D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858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195F4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109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688A6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8.04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92249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1.58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F92EE9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539,064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D86EE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83.53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22548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57,203 </w:t>
            </w:r>
          </w:p>
        </w:tc>
      </w:tr>
      <w:tr w:rsidR="00000000" w14:paraId="16DBE6E3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25948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高雄縣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C0276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84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B4A03E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637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742DB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133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0B5C83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13.19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E8F7EB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1.58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97B9C4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400,059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26580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84.82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0D074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70,849 </w:t>
            </w:r>
          </w:p>
        </w:tc>
      </w:tr>
      <w:tr w:rsidR="00000000" w14:paraId="560C2088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3554A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屏東縣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FC66E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65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0376A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415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EC490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119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BB43C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15.66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23EAC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1.83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CF2CB0E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260,705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64AE1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84.04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78095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62,825 </w:t>
            </w:r>
          </w:p>
        </w:tc>
      </w:tr>
      <w:tr w:rsidR="00000000" w14:paraId="41674301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8E2E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宜蘭縣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35045E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23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F5653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225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37B08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25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7B75C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10.22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61DAC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1.09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513312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141,319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5180B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78.10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C45E6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12,263 </w:t>
            </w:r>
          </w:p>
        </w:tc>
      </w:tr>
      <w:tr w:rsidR="00000000" w14:paraId="5B709E92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825B2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花蓮縣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F090B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34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EC54E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180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822A8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51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A5C273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18.89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218DF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85034EB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113,191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0ADC5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77.54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B3953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24,868 </w:t>
            </w:r>
          </w:p>
        </w:tc>
      </w:tr>
      <w:tr w:rsidR="00000000" w14:paraId="75D478ED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80325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臺東縣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17EB4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18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A9DB0E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122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45A76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36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33722E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14.75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B03A2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8B3FCA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76,641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F070A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81.34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1DA1C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18,395 </w:t>
            </w:r>
          </w:p>
        </w:tc>
      </w:tr>
      <w:tr w:rsidR="00000000" w14:paraId="45ED4A0B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30254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澎湖縣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13783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F7212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47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BFD333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1612EE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10.64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E138A3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1.60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46889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29,361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F2548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79.39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A2ADAB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3,968 </w:t>
            </w:r>
          </w:p>
        </w:tc>
      </w:tr>
      <w:tr w:rsidR="00000000" w14:paraId="33EB7415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3E686E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金門縣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39150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6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E8C24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42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71E6A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10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A950E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14.29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90AFE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1.67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FB883B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26,345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A2AF3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79.20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27DA3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4,968 </w:t>
            </w:r>
          </w:p>
        </w:tc>
      </w:tr>
      <w:tr w:rsidR="00000000" w14:paraId="152B6C84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D1060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連江縣</w:t>
            </w:r>
            <w:r>
              <w:rPr>
                <w:rFonts w:ascii="新細明體" w:hAnsi="新細明體" w:hint="eastAsia"/>
                <w:sz w:val="20"/>
                <w:szCs w:val="20"/>
              </w:rPr>
              <w:t>*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E0D71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A86F2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3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BC6D3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B6356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2BEEF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B7B29D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1,773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00C1B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72.39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158F6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-</w:t>
            </w:r>
          </w:p>
        </w:tc>
      </w:tr>
      <w:tr w:rsidR="00000000" w14:paraId="27F06FCF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EEAE5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台北市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A3F84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184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78BB7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1,472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BCD83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259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BF85DB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12.50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7EEE2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1.41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4837F4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924,978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B76FBB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87.78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46532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142,863 </w:t>
            </w:r>
          </w:p>
        </w:tc>
      </w:tr>
      <w:tr w:rsidR="00000000" w14:paraId="25FD0E09" w14:textId="77777777">
        <w:trPr>
          <w:trHeight w:val="2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FE28F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總計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76AAF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1,423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892BF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11,472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681D43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2,187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37633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12.40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E6009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1.54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B1388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7,204,891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D2A28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82.37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B20F2E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1,131,374 </w:t>
            </w:r>
          </w:p>
        </w:tc>
      </w:tr>
    </w:tbl>
    <w:p w14:paraId="78103D31" w14:textId="77777777" w:rsidR="00000000" w:rsidRDefault="00D05B03">
      <w:pPr>
        <w:jc w:val="both"/>
        <w:rPr>
          <w:rFonts w:ascii="新細明體" w:hAnsi="新細明體" w:cs="Arial" w:hint="eastAsia"/>
          <w:sz w:val="20"/>
          <w:szCs w:val="20"/>
        </w:rPr>
      </w:pPr>
      <w:r>
        <w:rPr>
          <w:rFonts w:ascii="新細明體" w:hAnsi="新細明體" w:cs="Arial" w:hint="eastAsia"/>
          <w:sz w:val="20"/>
          <w:szCs w:val="20"/>
        </w:rPr>
        <w:t>註：</w:t>
      </w:r>
      <w:r>
        <w:rPr>
          <w:rFonts w:ascii="新細明體" w:hAnsi="新細明體" w:cs="Arial" w:hint="eastAsia"/>
          <w:sz w:val="20"/>
          <w:szCs w:val="20"/>
        </w:rPr>
        <w:t xml:space="preserve"> </w:t>
      </w:r>
      <w:r>
        <w:rPr>
          <w:rFonts w:ascii="新細明體" w:hAnsi="新細明體" w:cs="Arial" w:hint="eastAsia"/>
          <w:sz w:val="20"/>
          <w:szCs w:val="20"/>
        </w:rPr>
        <w:t>養狗戶百分比</w:t>
      </w:r>
      <w:r>
        <w:rPr>
          <w:rFonts w:ascii="新細明體" w:hAnsi="新細明體" w:cs="Arial" w:hint="eastAsia"/>
          <w:sz w:val="20"/>
          <w:szCs w:val="20"/>
        </w:rPr>
        <w:t xml:space="preserve">(a) = </w:t>
      </w:r>
      <w:r>
        <w:rPr>
          <w:rFonts w:ascii="新細明體" w:hAnsi="新細明體" w:cs="Arial" w:hint="eastAsia"/>
          <w:sz w:val="20"/>
          <w:szCs w:val="20"/>
        </w:rPr>
        <w:t>養狗戶數</w:t>
      </w:r>
      <w:r>
        <w:rPr>
          <w:rFonts w:ascii="新細明體" w:hAnsi="新細明體" w:cs="Arial" w:hint="eastAsia"/>
          <w:sz w:val="20"/>
          <w:szCs w:val="20"/>
        </w:rPr>
        <w:t xml:space="preserve"> </w:t>
      </w:r>
      <w:r>
        <w:rPr>
          <w:rFonts w:ascii="新細明體" w:hAnsi="新細明體" w:cs="Arial" w:hint="eastAsia"/>
          <w:sz w:val="20"/>
          <w:szCs w:val="20"/>
        </w:rPr>
        <w:t>÷</w:t>
      </w:r>
      <w:r>
        <w:rPr>
          <w:rFonts w:ascii="新細明體" w:hAnsi="新細明體" w:cs="Arial" w:hint="eastAsia"/>
          <w:sz w:val="20"/>
          <w:szCs w:val="20"/>
        </w:rPr>
        <w:t xml:space="preserve"> </w:t>
      </w:r>
      <w:r>
        <w:rPr>
          <w:rFonts w:ascii="新細明體" w:hAnsi="新細明體" w:cs="Arial" w:hint="eastAsia"/>
          <w:sz w:val="20"/>
          <w:szCs w:val="20"/>
        </w:rPr>
        <w:t>有效電訪戶數</w:t>
      </w:r>
    </w:p>
    <w:p w14:paraId="22087D69" w14:textId="77777777" w:rsidR="00000000" w:rsidRDefault="00D05B03">
      <w:pPr>
        <w:ind w:leftChars="225" w:left="540"/>
        <w:jc w:val="both"/>
        <w:rPr>
          <w:rFonts w:ascii="新細明體" w:hAnsi="新細明體" w:cs="Arial"/>
          <w:b/>
          <w:bCs/>
          <w:sz w:val="28"/>
          <w:szCs w:val="20"/>
        </w:rPr>
      </w:pPr>
      <w:r>
        <w:rPr>
          <w:rFonts w:ascii="新細明體" w:hAnsi="新細明體" w:cs="Arial" w:hint="eastAsia"/>
          <w:sz w:val="20"/>
          <w:szCs w:val="20"/>
        </w:rPr>
        <w:t>平均每戶養狗數</w:t>
      </w:r>
      <w:r>
        <w:rPr>
          <w:rFonts w:ascii="新細明體" w:hAnsi="新細明體" w:cs="Arial"/>
          <w:sz w:val="20"/>
          <w:szCs w:val="20"/>
        </w:rPr>
        <w:t>(b)</w:t>
      </w:r>
      <w:r>
        <w:rPr>
          <w:rFonts w:ascii="新細明體" w:hAnsi="新細明體" w:cs="Arial" w:hint="eastAsia"/>
          <w:sz w:val="20"/>
          <w:szCs w:val="20"/>
        </w:rPr>
        <w:t xml:space="preserve"> = </w:t>
      </w:r>
      <w:r>
        <w:rPr>
          <w:rFonts w:ascii="新細明體" w:hAnsi="新細明體" w:cs="Arial" w:hint="eastAsia"/>
          <w:sz w:val="20"/>
          <w:szCs w:val="20"/>
        </w:rPr>
        <w:t>電訪戶總狗數</w:t>
      </w:r>
      <w:r>
        <w:rPr>
          <w:rFonts w:ascii="新細明體" w:hAnsi="新細明體" w:cs="Arial" w:hint="eastAsia"/>
          <w:sz w:val="20"/>
          <w:szCs w:val="20"/>
        </w:rPr>
        <w:t xml:space="preserve"> </w:t>
      </w:r>
      <w:r>
        <w:rPr>
          <w:rFonts w:ascii="新細明體" w:hAnsi="新細明體" w:cs="Arial" w:hint="eastAsia"/>
          <w:sz w:val="20"/>
          <w:szCs w:val="20"/>
        </w:rPr>
        <w:t>÷</w:t>
      </w:r>
      <w:r>
        <w:rPr>
          <w:rFonts w:ascii="新細明體" w:hAnsi="新細明體" w:cs="Arial" w:hint="eastAsia"/>
          <w:sz w:val="20"/>
          <w:szCs w:val="20"/>
        </w:rPr>
        <w:t xml:space="preserve"> </w:t>
      </w:r>
      <w:r>
        <w:rPr>
          <w:rFonts w:ascii="新細明體" w:hAnsi="新細明體" w:cs="Arial" w:hint="eastAsia"/>
          <w:sz w:val="20"/>
          <w:szCs w:val="20"/>
        </w:rPr>
        <w:t>養狗戶數</w:t>
      </w:r>
    </w:p>
    <w:p w14:paraId="3ABFDB51" w14:textId="77777777" w:rsidR="00000000" w:rsidRDefault="00D05B03">
      <w:pPr>
        <w:rPr>
          <w:rFonts w:hint="eastAsia"/>
          <w:sz w:val="20"/>
          <w:szCs w:val="20"/>
        </w:rPr>
      </w:pPr>
    </w:p>
    <w:p w14:paraId="6D4D98C6" w14:textId="77777777" w:rsidR="00000000" w:rsidRDefault="00D05B03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>連江縣：電話調查抽樣樣本數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戶，均未飼養，故飼養數目未予列入；另查該縣現有申報之寵物登記數，軍犬</w:t>
      </w:r>
      <w:r>
        <w:rPr>
          <w:rFonts w:hint="eastAsia"/>
          <w:sz w:val="20"/>
          <w:szCs w:val="20"/>
        </w:rPr>
        <w:t>15</w:t>
      </w:r>
      <w:r>
        <w:rPr>
          <w:rFonts w:hint="eastAsia"/>
          <w:sz w:val="20"/>
          <w:szCs w:val="20"/>
        </w:rPr>
        <w:t>隻、家犬</w:t>
      </w:r>
      <w:r>
        <w:rPr>
          <w:rFonts w:hint="eastAsia"/>
          <w:sz w:val="20"/>
          <w:szCs w:val="20"/>
        </w:rPr>
        <w:t>187</w:t>
      </w:r>
      <w:r>
        <w:rPr>
          <w:rFonts w:hint="eastAsia"/>
          <w:sz w:val="20"/>
          <w:szCs w:val="20"/>
        </w:rPr>
        <w:t>隻為參考數目。</w:t>
      </w:r>
    </w:p>
    <w:p w14:paraId="54EAE8C7" w14:textId="77777777" w:rsidR="00000000" w:rsidRDefault="00D05B03">
      <w:pPr>
        <w:jc w:val="both"/>
        <w:rPr>
          <w:rFonts w:ascii="新細明體" w:hAnsi="新細明體" w:cs="Arial" w:hint="eastAsia"/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rFonts w:ascii="新細明體" w:hAnsi="新細明體" w:cs="Arial" w:hint="eastAsia"/>
          <w:sz w:val="20"/>
          <w:szCs w:val="20"/>
        </w:rPr>
        <w:lastRenderedPageBreak/>
        <w:t>表</w:t>
      </w:r>
      <w:r>
        <w:rPr>
          <w:rFonts w:ascii="新細明體" w:hAnsi="新細明體" w:cs="Arial" w:hint="eastAsia"/>
          <w:sz w:val="20"/>
          <w:szCs w:val="20"/>
        </w:rPr>
        <w:t>5-3-2b  2005</w:t>
      </w:r>
      <w:r>
        <w:rPr>
          <w:rFonts w:ascii="新細明體" w:hAnsi="新細明體" w:cs="Arial" w:hint="eastAsia"/>
          <w:sz w:val="20"/>
          <w:szCs w:val="20"/>
        </w:rPr>
        <w:t>全國家貓總數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966"/>
        <w:gridCol w:w="763"/>
        <w:gridCol w:w="763"/>
        <w:gridCol w:w="966"/>
        <w:gridCol w:w="986"/>
        <w:gridCol w:w="919"/>
        <w:gridCol w:w="926"/>
        <w:gridCol w:w="962"/>
      </w:tblGrid>
      <w:tr w:rsidR="00000000" w14:paraId="51207A53" w14:textId="77777777">
        <w:trPr>
          <w:trHeight w:val="570"/>
          <w:tblHeader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F0F61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各縣市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1D4AA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養貓戶數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C616B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有效電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br/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訪戶數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62B58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電訪戶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br/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總貓數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DB378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養貓戶百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br/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分比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ED884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平均每戶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br/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養貓數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914CD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各縣市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br/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戶數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3E313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非空屋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br/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率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(d)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F30C0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家貓總數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br/>
              <w:t>a×b×c×d</w:t>
            </w:r>
          </w:p>
        </w:tc>
      </w:tr>
      <w:tr w:rsidR="00000000" w14:paraId="55A808D9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01949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基隆市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AD9DB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899A2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221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EAB37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F4918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3.17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80076B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1.29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AA954C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138,864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257BDB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76.18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0D5CA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4,308 </w:t>
            </w:r>
          </w:p>
        </w:tc>
      </w:tr>
      <w:tr w:rsidR="00000000" w14:paraId="0BC5916B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683DA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臺北縣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132CA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A5DB5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1,986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DC611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846F1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2.01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A69BB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1.48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1B1D8C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1,247,222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D66E2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87.78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4CFE5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32,525 </w:t>
            </w:r>
          </w:p>
        </w:tc>
      </w:tr>
      <w:tr w:rsidR="00000000" w14:paraId="049B4B6A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68727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桃園縣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FCFD3B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8B6F6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919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3E0B1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3BD96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2.39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0F334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62F313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577,422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7FDF9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76.75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B0E70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15,914 </w:t>
            </w:r>
          </w:p>
        </w:tc>
      </w:tr>
      <w:tr w:rsidR="00000000" w14:paraId="3DDD6AEC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A8D58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新竹市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13B85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2B7F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875F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C1780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2.54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2606A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1.20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1D9D5E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123,762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F1248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80.01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139F9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3,016 </w:t>
            </w:r>
          </w:p>
        </w:tc>
      </w:tr>
      <w:tr w:rsidR="00000000" w14:paraId="5BBEB023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5BB32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新竹縣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F3D93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E035B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212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78C20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B89AF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2.36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1E3C3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1.60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1F8EA4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133,214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3FF5D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85.16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C7095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4,281 </w:t>
            </w:r>
          </w:p>
        </w:tc>
      </w:tr>
      <w:tr w:rsidR="00000000" w14:paraId="4FF4BDB7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7824E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苗栗縣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2B905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4E750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249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ECC30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026E1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3.21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46F31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2.75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E8F88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156,251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9207F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84.43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49455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11,656 </w:t>
            </w:r>
          </w:p>
        </w:tc>
      </w:tr>
      <w:tr w:rsidR="00000000" w14:paraId="0264330C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1F036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臺中市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D262C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255153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544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ADCAE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4E9D9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1.29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01A71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1.43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673FE6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341,495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F2FE6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73.98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1742A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4,644 </w:t>
            </w:r>
          </w:p>
        </w:tc>
      </w:tr>
      <w:tr w:rsidR="00000000" w14:paraId="051C9ED4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06FFF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臺中縣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959D5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C0F1F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676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0F336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3493E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1.92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1A93F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1.38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FABCB3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424,301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9FDE5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83.84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207B0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9,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472 </w:t>
            </w:r>
          </w:p>
        </w:tc>
      </w:tr>
      <w:tr w:rsidR="00000000" w14:paraId="34C09B2C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05D20E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南投縣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582EEB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0C99F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254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7B026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17FE5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1.57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84152E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72D88E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159,613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EA2E9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83.86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09DF1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3,162 </w:t>
            </w:r>
          </w:p>
        </w:tc>
      </w:tr>
      <w:tr w:rsidR="00000000" w14:paraId="0C64776A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0DBFB3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彰化縣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80124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49852E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538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8724A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97016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1.86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1E80C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2.40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13E15F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337,549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DEC61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82.83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61E393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12,472 </w:t>
            </w:r>
          </w:p>
        </w:tc>
      </w:tr>
      <w:tr w:rsidR="00000000" w14:paraId="3489CFBE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45DE7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雲林縣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748DF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76230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337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2B950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00BED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0.89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A6897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F44CCE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211,328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336C0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81.81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C51A2B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1,539 </w:t>
            </w:r>
          </w:p>
        </w:tc>
      </w:tr>
      <w:tr w:rsidR="00000000" w14:paraId="5CF9D7BB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F389F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嘉義市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0159D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E0906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138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0FBC1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AEC86B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2.17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4B8E7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A4F35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86,644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17824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79.60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EECB4B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1,499 </w:t>
            </w:r>
          </w:p>
        </w:tc>
      </w:tr>
      <w:tr w:rsidR="00000000" w14:paraId="2E32BDD0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D618D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嘉義縣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82FBB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007E9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260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0452B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E6591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1.15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F40E0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2.33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CB4AD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163,334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02A5D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84.67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A2235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3,723 </w:t>
            </w:r>
          </w:p>
        </w:tc>
      </w:tr>
      <w:tr w:rsidR="00000000" w14:paraId="1B22A0B5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A89C1E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臺南市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7A16A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C3999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39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E769E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D5AFB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1.77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C1A95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1.86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8A1D2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248,300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8C99D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80.89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6839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6,610 </w:t>
            </w:r>
          </w:p>
        </w:tc>
      </w:tr>
      <w:tr w:rsidR="00000000" w14:paraId="205585CA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7BEE5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臺南縣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74188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DD324E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545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DFB693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6BEFE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1.83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DE79B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1.90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8EFEF0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342,156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B24E1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86.11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6B959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10,272 </w:t>
            </w:r>
          </w:p>
        </w:tc>
      </w:tr>
      <w:tr w:rsidR="00000000" w14:paraId="12B29111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FA4D0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高雄市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69092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91560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858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9DB56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4574C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9EDFC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1.30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FA853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539,064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D57F3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83.53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7E8B4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6,822 </w:t>
            </w:r>
          </w:p>
        </w:tc>
      </w:tr>
      <w:tr w:rsidR="00000000" w14:paraId="2797D099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74045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高雄縣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D6EB7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145C7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637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2B52E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198CA3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2.20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35460B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1.57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CD0583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400,059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59538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84.82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E6FD7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11,719 </w:t>
            </w:r>
          </w:p>
        </w:tc>
      </w:tr>
      <w:tr w:rsidR="00000000" w14:paraId="6611AC93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2A40C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屏東縣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0482F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2101B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415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4AB37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D4106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2.17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87463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2.44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9EA32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260,705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E5AE7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84.04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63C88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11,615 </w:t>
            </w:r>
          </w:p>
        </w:tc>
      </w:tr>
      <w:tr w:rsidR="00000000" w14:paraId="19E9CDF1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167E0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宜蘭縣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EEEC8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F5B4A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225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20B69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0ADBF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1.78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A4486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1.25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7B46F3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141,319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5DD1E3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78.10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49C3D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2,453 </w:t>
            </w:r>
          </w:p>
        </w:tc>
      </w:tr>
      <w:tr w:rsidR="00000000" w14:paraId="6BEE281C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8E660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花蓮縣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EDCFD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4B8A7B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180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0C519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A2336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1.67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9B608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D1ACB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113,191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DB0A3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77.54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23FEA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2,926 </w:t>
            </w:r>
          </w:p>
        </w:tc>
      </w:tr>
      <w:tr w:rsidR="00000000" w14:paraId="6CCDA05E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859E4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臺東縣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5D70B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E7A54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122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BB636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E29BB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4.92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7BFDF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2.33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CAC1C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76,641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78A91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81.34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FAA66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7,154 </w:t>
            </w:r>
          </w:p>
        </w:tc>
      </w:tr>
      <w:tr w:rsidR="00000000" w14:paraId="1E994578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8E1AC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澎湖縣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A61C0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8E53A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47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2BBAA1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A39C9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2.13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BB082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33811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29,361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EC953E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79.39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263A5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496 </w:t>
            </w:r>
          </w:p>
        </w:tc>
      </w:tr>
      <w:tr w:rsidR="00000000" w14:paraId="29522C14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0ADDF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金門縣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F2309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3FAF7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42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3AECB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987183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47958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40BF0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26,345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EC441B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79.20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FDA93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-</w:t>
            </w:r>
          </w:p>
        </w:tc>
      </w:tr>
      <w:tr w:rsidR="00000000" w14:paraId="0D610C57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71C77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連江縣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FE160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9F85F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3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E37839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88099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E48208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5D2BC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1,773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650D9E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72.39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C8333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00000" w14:paraId="10FE0DF7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230CCB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台北市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AEA18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57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76E94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1,472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E0BFC2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96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294354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08BCC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1.68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3F71F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924,978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03EFB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87.78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110BCB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52,953 </w:t>
            </w:r>
          </w:p>
        </w:tc>
      </w:tr>
      <w:tr w:rsidR="00000000" w14:paraId="455A5BF2" w14:textId="77777777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6A7E70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總計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819A5A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251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0B5EB6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11,472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3D5B3C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419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E1F505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2.19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81B40F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1.67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E564DD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7,204,891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5B3BB7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82.37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0EB59E" w14:textId="77777777" w:rsidR="00000000" w:rsidRDefault="00D05B0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216,756 </w:t>
            </w:r>
          </w:p>
        </w:tc>
      </w:tr>
    </w:tbl>
    <w:p w14:paraId="36861BF8" w14:textId="77777777" w:rsidR="00000000" w:rsidRDefault="00D05B03">
      <w:pPr>
        <w:jc w:val="both"/>
        <w:rPr>
          <w:rFonts w:ascii="新細明體" w:hAnsi="新細明體" w:cs="Arial"/>
          <w:sz w:val="20"/>
          <w:szCs w:val="20"/>
        </w:rPr>
      </w:pPr>
      <w:r>
        <w:rPr>
          <w:rFonts w:ascii="新細明體" w:hAnsi="新細明體" w:cs="Arial" w:hint="eastAsia"/>
          <w:sz w:val="20"/>
          <w:szCs w:val="20"/>
        </w:rPr>
        <w:t>註：養貓戶百分比</w:t>
      </w:r>
      <w:r>
        <w:rPr>
          <w:rFonts w:ascii="新細明體" w:hAnsi="新細明體" w:cs="Arial" w:hint="eastAsia"/>
          <w:sz w:val="20"/>
          <w:szCs w:val="20"/>
        </w:rPr>
        <w:t>(a)=</w:t>
      </w:r>
      <w:r>
        <w:rPr>
          <w:rFonts w:ascii="新細明體" w:hAnsi="新細明體" w:cs="Arial" w:hint="eastAsia"/>
          <w:sz w:val="20"/>
          <w:szCs w:val="20"/>
        </w:rPr>
        <w:t>養貓戶數÷有效電訪戶數；平均每戶養貓數</w:t>
      </w:r>
      <w:r>
        <w:rPr>
          <w:rFonts w:ascii="新細明體" w:hAnsi="新細明體" w:cs="Arial"/>
          <w:sz w:val="20"/>
          <w:szCs w:val="20"/>
        </w:rPr>
        <w:t>(b)</w:t>
      </w:r>
      <w:r>
        <w:rPr>
          <w:rFonts w:ascii="新細明體" w:hAnsi="新細明體" w:cs="Arial" w:hint="eastAsia"/>
          <w:sz w:val="20"/>
          <w:szCs w:val="20"/>
        </w:rPr>
        <w:t>=</w:t>
      </w:r>
      <w:r>
        <w:rPr>
          <w:rFonts w:ascii="新細明體" w:hAnsi="新細明體" w:cs="Arial" w:hint="eastAsia"/>
          <w:sz w:val="20"/>
          <w:szCs w:val="20"/>
        </w:rPr>
        <w:t>電訪戶總貓數÷養貓戶數</w:t>
      </w:r>
    </w:p>
    <w:p w14:paraId="51EBD6C1" w14:textId="77777777" w:rsidR="00000000" w:rsidRDefault="00D05B03">
      <w:pPr>
        <w:rPr>
          <w:rFonts w:hint="eastAsia"/>
          <w:sz w:val="20"/>
          <w:szCs w:val="20"/>
        </w:rPr>
      </w:pPr>
    </w:p>
    <w:p w14:paraId="5F9A85E6" w14:textId="77777777" w:rsidR="00000000" w:rsidRDefault="00D05B03">
      <w:pPr>
        <w:widowControl/>
        <w:tabs>
          <w:tab w:val="left" w:pos="7924"/>
          <w:tab w:val="left" w:pos="8964"/>
          <w:tab w:val="left" w:pos="9944"/>
        </w:tabs>
        <w:ind w:left="13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b/>
          <w:bCs/>
          <w:kern w:val="0"/>
        </w:rPr>
        <w:t>註</w:t>
      </w:r>
      <w:r>
        <w:rPr>
          <w:rFonts w:ascii="新細明體" w:hAnsi="新細明體" w:cs="新細明體" w:hint="eastAsia"/>
          <w:b/>
          <w:bCs/>
          <w:kern w:val="0"/>
        </w:rPr>
        <w:t xml:space="preserve">: </w:t>
      </w:r>
      <w:r>
        <w:rPr>
          <w:rFonts w:ascii="新細明體" w:hAnsi="新細明體" w:cs="新細明體" w:hint="eastAsia"/>
          <w:b/>
          <w:bCs/>
          <w:kern w:val="0"/>
        </w:rPr>
        <w:t>本數字是全國平均參數計算所得</w:t>
      </w:r>
      <w:r>
        <w:rPr>
          <w:rFonts w:ascii="新細明體" w:hAnsi="新細明體" w:cs="新細明體" w:hint="eastAsia"/>
          <w:b/>
          <w:bCs/>
          <w:kern w:val="0"/>
        </w:rPr>
        <w:t xml:space="preserve">, </w:t>
      </w:r>
      <w:r>
        <w:rPr>
          <w:rFonts w:ascii="新細明體" w:hAnsi="新細明體" w:cs="新細明體" w:hint="eastAsia"/>
          <w:b/>
          <w:bCs/>
          <w:kern w:val="0"/>
        </w:rPr>
        <w:t>與各縣市加總算法誤差約</w:t>
      </w:r>
      <w:r>
        <w:rPr>
          <w:rFonts w:hint="eastAsia"/>
        </w:rPr>
        <w:t>±</w:t>
      </w:r>
      <w:r>
        <w:rPr>
          <w:rFonts w:ascii="新細明體" w:hAnsi="新細明體" w:cs="新細明體" w:hint="eastAsia"/>
          <w:b/>
          <w:bCs/>
          <w:kern w:val="0"/>
        </w:rPr>
        <w:t>3%.</w:t>
      </w:r>
      <w:r>
        <w:rPr>
          <w:rFonts w:ascii="新細明體" w:hAnsi="新細明體" w:cs="新細明體"/>
          <w:b/>
          <w:bCs/>
          <w:kern w:val="0"/>
        </w:rPr>
        <w:tab/>
      </w:r>
      <w:r>
        <w:rPr>
          <w:rFonts w:ascii="新細明體" w:hAnsi="新細明體" w:cs="新細明體"/>
          <w:kern w:val="0"/>
        </w:rPr>
        <w:tab/>
      </w:r>
      <w:r>
        <w:rPr>
          <w:rFonts w:ascii="新細明體" w:hAnsi="新細明體" w:cs="新細明體"/>
          <w:kern w:val="0"/>
        </w:rPr>
        <w:tab/>
      </w:r>
    </w:p>
    <w:tbl>
      <w:tblPr>
        <w:tblW w:w="8695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FFCC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438"/>
        <w:gridCol w:w="1260"/>
        <w:gridCol w:w="1620"/>
        <w:gridCol w:w="1040"/>
        <w:gridCol w:w="980"/>
        <w:gridCol w:w="1800"/>
      </w:tblGrid>
      <w:tr w:rsidR="00000000" w14:paraId="561D47D3" w14:textId="77777777">
        <w:trPr>
          <w:trHeight w:val="270"/>
        </w:trPr>
        <w:tc>
          <w:tcPr>
            <w:tcW w:w="557" w:type="dxa"/>
            <w:shd w:val="clear" w:color="auto" w:fill="CCFFCC"/>
            <w:noWrap/>
            <w:vAlign w:val="center"/>
          </w:tcPr>
          <w:p w14:paraId="460FB5F3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year</w:t>
            </w:r>
          </w:p>
        </w:tc>
        <w:tc>
          <w:tcPr>
            <w:tcW w:w="1438" w:type="dxa"/>
            <w:shd w:val="clear" w:color="auto" w:fill="CCFFCC"/>
            <w:noWrap/>
            <w:vAlign w:val="center"/>
          </w:tcPr>
          <w:p w14:paraId="63C40C9B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養狗家庭</w:t>
            </w:r>
            <w:r>
              <w:rPr>
                <w:kern w:val="0"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CCFFCC"/>
            <w:noWrap/>
            <w:vAlign w:val="center"/>
          </w:tcPr>
          <w:p w14:paraId="732494A3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全國總戶數</w:t>
            </w:r>
          </w:p>
        </w:tc>
        <w:tc>
          <w:tcPr>
            <w:tcW w:w="1620" w:type="dxa"/>
            <w:shd w:val="clear" w:color="auto" w:fill="CCFFCC"/>
            <w:noWrap/>
            <w:vAlign w:val="center"/>
          </w:tcPr>
          <w:p w14:paraId="5D67147E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養狗總戶數</w:t>
            </w:r>
          </w:p>
        </w:tc>
        <w:tc>
          <w:tcPr>
            <w:tcW w:w="1040" w:type="dxa"/>
            <w:shd w:val="clear" w:color="auto" w:fill="CCFFCC"/>
            <w:noWrap/>
            <w:vAlign w:val="center"/>
          </w:tcPr>
          <w:p w14:paraId="568A1989" w14:textId="77777777" w:rsidR="00000000" w:rsidRDefault="00D05B0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每戶狗數</w:t>
            </w:r>
          </w:p>
        </w:tc>
        <w:tc>
          <w:tcPr>
            <w:tcW w:w="980" w:type="dxa"/>
            <w:shd w:val="clear" w:color="auto" w:fill="CCFFCC"/>
            <w:noWrap/>
            <w:vAlign w:val="center"/>
          </w:tcPr>
          <w:p w14:paraId="0B028EF7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非空屋率</w:t>
            </w:r>
          </w:p>
        </w:tc>
        <w:tc>
          <w:tcPr>
            <w:tcW w:w="1800" w:type="dxa"/>
            <w:shd w:val="clear" w:color="auto" w:fill="CCFFCC"/>
            <w:noWrap/>
            <w:vAlign w:val="center"/>
          </w:tcPr>
          <w:p w14:paraId="7C33464F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全國總狗數　</w:t>
            </w:r>
          </w:p>
        </w:tc>
      </w:tr>
      <w:tr w:rsidR="00000000" w14:paraId="7071C78D" w14:textId="77777777">
        <w:trPr>
          <w:trHeight w:val="270"/>
        </w:trPr>
        <w:tc>
          <w:tcPr>
            <w:tcW w:w="557" w:type="dxa"/>
            <w:shd w:val="clear" w:color="auto" w:fill="CCFFCC"/>
            <w:noWrap/>
            <w:vAlign w:val="center"/>
          </w:tcPr>
          <w:p w14:paraId="3C593EB2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1999</w:t>
            </w:r>
          </w:p>
        </w:tc>
        <w:tc>
          <w:tcPr>
            <w:tcW w:w="1438" w:type="dxa"/>
            <w:shd w:val="clear" w:color="auto" w:fill="CCFFCC"/>
            <w:noWrap/>
            <w:vAlign w:val="bottom"/>
          </w:tcPr>
          <w:p w14:paraId="46C712B9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23.00%</w:t>
            </w:r>
          </w:p>
        </w:tc>
        <w:tc>
          <w:tcPr>
            <w:tcW w:w="1260" w:type="dxa"/>
            <w:shd w:val="clear" w:color="auto" w:fill="CCFFCC"/>
            <w:noWrap/>
            <w:vAlign w:val="bottom"/>
          </w:tcPr>
          <w:p w14:paraId="5E2617CD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5,709,315</w:t>
            </w:r>
          </w:p>
        </w:tc>
        <w:tc>
          <w:tcPr>
            <w:tcW w:w="1620" w:type="dxa"/>
            <w:shd w:val="clear" w:color="auto" w:fill="CCFFCC"/>
            <w:noWrap/>
            <w:vAlign w:val="center"/>
          </w:tcPr>
          <w:p w14:paraId="766BF015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1,313,142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shd w:val="clear" w:color="auto" w:fill="CCFFCC"/>
            <w:noWrap/>
            <w:vAlign w:val="bottom"/>
          </w:tcPr>
          <w:p w14:paraId="25E642F4" w14:textId="77777777" w:rsidR="00000000" w:rsidRDefault="00D05B03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1.5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CCFFCC"/>
            <w:noWrap/>
            <w:vAlign w:val="bottom"/>
          </w:tcPr>
          <w:p w14:paraId="0DA33EB8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82.37%</w:t>
            </w:r>
          </w:p>
        </w:tc>
        <w:tc>
          <w:tcPr>
            <w:tcW w:w="1800" w:type="dxa"/>
            <w:shd w:val="clear" w:color="auto" w:fill="CCFFCC"/>
            <w:noWrap/>
            <w:vAlign w:val="bottom"/>
          </w:tcPr>
          <w:p w14:paraId="4AA9D589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1,622,453 </w:t>
            </w:r>
          </w:p>
        </w:tc>
      </w:tr>
      <w:tr w:rsidR="00000000" w14:paraId="79455764" w14:textId="77777777">
        <w:trPr>
          <w:trHeight w:val="270"/>
        </w:trPr>
        <w:tc>
          <w:tcPr>
            <w:tcW w:w="557" w:type="dxa"/>
            <w:shd w:val="clear" w:color="auto" w:fill="CCFFCC"/>
            <w:noWrap/>
            <w:vAlign w:val="bottom"/>
          </w:tcPr>
          <w:p w14:paraId="580163CF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2001</w:t>
            </w:r>
          </w:p>
        </w:tc>
        <w:tc>
          <w:tcPr>
            <w:tcW w:w="1438" w:type="dxa"/>
            <w:shd w:val="clear" w:color="auto" w:fill="CCFFCC"/>
            <w:noWrap/>
            <w:vAlign w:val="bottom"/>
          </w:tcPr>
          <w:p w14:paraId="485ED224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16.80%</w:t>
            </w:r>
          </w:p>
        </w:tc>
        <w:tc>
          <w:tcPr>
            <w:tcW w:w="1260" w:type="dxa"/>
            <w:shd w:val="clear" w:color="auto" w:fill="CCFFCC"/>
            <w:noWrap/>
            <w:vAlign w:val="bottom"/>
          </w:tcPr>
          <w:p w14:paraId="78B09607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6,750,837</w:t>
            </w:r>
          </w:p>
        </w:tc>
        <w:tc>
          <w:tcPr>
            <w:tcW w:w="1620" w:type="dxa"/>
            <w:shd w:val="clear" w:color="auto" w:fill="CCFFCC"/>
            <w:noWrap/>
            <w:vAlign w:val="center"/>
          </w:tcPr>
          <w:p w14:paraId="29787A6A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1,134,141 </w:t>
            </w:r>
          </w:p>
        </w:tc>
        <w:tc>
          <w:tcPr>
            <w:tcW w:w="1040" w:type="dxa"/>
            <w:shd w:val="clear" w:color="auto" w:fill="CCFFCC"/>
            <w:noWrap/>
            <w:vAlign w:val="bottom"/>
          </w:tcPr>
          <w:p w14:paraId="0DFCEF54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1.53</w:t>
            </w:r>
          </w:p>
        </w:tc>
        <w:tc>
          <w:tcPr>
            <w:tcW w:w="980" w:type="dxa"/>
            <w:shd w:val="clear" w:color="auto" w:fill="CCFFCC"/>
            <w:noWrap/>
            <w:vAlign w:val="bottom"/>
          </w:tcPr>
          <w:p w14:paraId="3B76338C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82.37%</w:t>
            </w:r>
          </w:p>
        </w:tc>
        <w:tc>
          <w:tcPr>
            <w:tcW w:w="1800" w:type="dxa"/>
            <w:shd w:val="clear" w:color="auto" w:fill="CCFFCC"/>
            <w:noWrap/>
            <w:vAlign w:val="bottom"/>
          </w:tcPr>
          <w:p w14:paraId="40A44705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1,429,313 </w:t>
            </w:r>
          </w:p>
        </w:tc>
      </w:tr>
      <w:tr w:rsidR="00000000" w14:paraId="0B321A93" w14:textId="77777777">
        <w:trPr>
          <w:trHeight w:val="270"/>
        </w:trPr>
        <w:tc>
          <w:tcPr>
            <w:tcW w:w="557" w:type="dxa"/>
            <w:shd w:val="clear" w:color="auto" w:fill="CCFFCC"/>
            <w:noWrap/>
            <w:vAlign w:val="bottom"/>
          </w:tcPr>
          <w:p w14:paraId="74368997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2003</w:t>
            </w:r>
          </w:p>
        </w:tc>
        <w:tc>
          <w:tcPr>
            <w:tcW w:w="1438" w:type="dxa"/>
            <w:shd w:val="clear" w:color="auto" w:fill="CCFFCC"/>
            <w:noWrap/>
            <w:vAlign w:val="bottom"/>
          </w:tcPr>
          <w:p w14:paraId="6B496635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15.50%</w:t>
            </w:r>
          </w:p>
        </w:tc>
        <w:tc>
          <w:tcPr>
            <w:tcW w:w="1260" w:type="dxa"/>
            <w:shd w:val="clear" w:color="auto" w:fill="CCFFCC"/>
            <w:noWrap/>
            <w:vAlign w:val="bottom"/>
          </w:tcPr>
          <w:p w14:paraId="79E2DEEF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7,005,418</w:t>
            </w:r>
          </w:p>
        </w:tc>
        <w:tc>
          <w:tcPr>
            <w:tcW w:w="1620" w:type="dxa"/>
            <w:shd w:val="clear" w:color="auto" w:fill="CCFFCC"/>
            <w:noWrap/>
            <w:vAlign w:val="center"/>
          </w:tcPr>
          <w:p w14:paraId="0F8F7562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1,085,840 </w:t>
            </w:r>
          </w:p>
        </w:tc>
        <w:tc>
          <w:tcPr>
            <w:tcW w:w="1040" w:type="dxa"/>
            <w:shd w:val="clear" w:color="auto" w:fill="CCFFCC"/>
            <w:noWrap/>
            <w:vAlign w:val="bottom"/>
          </w:tcPr>
          <w:p w14:paraId="0D96DC23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1.48</w:t>
            </w:r>
          </w:p>
        </w:tc>
        <w:tc>
          <w:tcPr>
            <w:tcW w:w="980" w:type="dxa"/>
            <w:shd w:val="clear" w:color="auto" w:fill="CCFFCC"/>
            <w:noWrap/>
            <w:vAlign w:val="bottom"/>
          </w:tcPr>
          <w:p w14:paraId="6F87F2A5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82.37%</w:t>
            </w:r>
          </w:p>
        </w:tc>
        <w:tc>
          <w:tcPr>
            <w:tcW w:w="1800" w:type="dxa"/>
            <w:shd w:val="clear" w:color="auto" w:fill="CCFFCC"/>
            <w:noWrap/>
            <w:vAlign w:val="bottom"/>
          </w:tcPr>
          <w:p w14:paraId="4D748C2B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1,323,721 </w:t>
            </w:r>
          </w:p>
        </w:tc>
      </w:tr>
      <w:tr w:rsidR="00000000" w14:paraId="6D7CC068" w14:textId="77777777">
        <w:trPr>
          <w:trHeight w:val="270"/>
        </w:trPr>
        <w:tc>
          <w:tcPr>
            <w:tcW w:w="557" w:type="dxa"/>
            <w:shd w:val="clear" w:color="auto" w:fill="CCFFCC"/>
            <w:noWrap/>
            <w:vAlign w:val="bottom"/>
          </w:tcPr>
          <w:p w14:paraId="1C3241C9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2005</w:t>
            </w:r>
          </w:p>
        </w:tc>
        <w:tc>
          <w:tcPr>
            <w:tcW w:w="1438" w:type="dxa"/>
            <w:shd w:val="clear" w:color="auto" w:fill="CCFFCC"/>
            <w:noWrap/>
            <w:vAlign w:val="bottom"/>
          </w:tcPr>
          <w:p w14:paraId="4F128154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12.50%</w:t>
            </w:r>
          </w:p>
        </w:tc>
        <w:tc>
          <w:tcPr>
            <w:tcW w:w="1260" w:type="dxa"/>
            <w:shd w:val="clear" w:color="auto" w:fill="CCFFCC"/>
            <w:noWrap/>
            <w:vAlign w:val="bottom"/>
          </w:tcPr>
          <w:p w14:paraId="13F84E08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7,204,891</w:t>
            </w:r>
          </w:p>
        </w:tc>
        <w:tc>
          <w:tcPr>
            <w:tcW w:w="1620" w:type="dxa"/>
            <w:shd w:val="clear" w:color="auto" w:fill="CCFFCC"/>
            <w:noWrap/>
            <w:vAlign w:val="center"/>
          </w:tcPr>
          <w:p w14:paraId="37D64C91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900,611 </w:t>
            </w:r>
          </w:p>
        </w:tc>
        <w:tc>
          <w:tcPr>
            <w:tcW w:w="1040" w:type="dxa"/>
            <w:shd w:val="clear" w:color="auto" w:fill="CCFFCC"/>
            <w:noWrap/>
            <w:vAlign w:val="bottom"/>
          </w:tcPr>
          <w:p w14:paraId="33443157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1.54</w:t>
            </w:r>
          </w:p>
        </w:tc>
        <w:tc>
          <w:tcPr>
            <w:tcW w:w="980" w:type="dxa"/>
            <w:shd w:val="clear" w:color="auto" w:fill="CCFFCC"/>
            <w:noWrap/>
            <w:vAlign w:val="bottom"/>
          </w:tcPr>
          <w:p w14:paraId="5A25A833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82.37%</w:t>
            </w:r>
          </w:p>
        </w:tc>
        <w:tc>
          <w:tcPr>
            <w:tcW w:w="1800" w:type="dxa"/>
            <w:shd w:val="clear" w:color="auto" w:fill="CCFFCC"/>
            <w:noWrap/>
            <w:vAlign w:val="bottom"/>
          </w:tcPr>
          <w:p w14:paraId="71B2A54F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1,142,424 </w:t>
            </w:r>
          </w:p>
        </w:tc>
      </w:tr>
    </w:tbl>
    <w:p w14:paraId="65EE4798" w14:textId="77777777" w:rsidR="00000000" w:rsidRDefault="00D05B03">
      <w:pPr>
        <w:widowControl/>
        <w:tabs>
          <w:tab w:val="left" w:pos="570"/>
          <w:tab w:val="left" w:pos="2008"/>
          <w:tab w:val="left" w:pos="3268"/>
          <w:tab w:val="left" w:pos="4888"/>
          <w:tab w:val="left" w:pos="5928"/>
          <w:tab w:val="left" w:pos="6908"/>
        </w:tabs>
        <w:spacing w:line="0" w:lineRule="atLeast"/>
        <w:ind w:left="11"/>
        <w:rPr>
          <w:kern w:val="0"/>
          <w:sz w:val="16"/>
          <w:szCs w:val="16"/>
        </w:rPr>
      </w:pP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</w:p>
    <w:tbl>
      <w:tblPr>
        <w:tblW w:w="8695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438"/>
        <w:gridCol w:w="1260"/>
        <w:gridCol w:w="1620"/>
        <w:gridCol w:w="1040"/>
        <w:gridCol w:w="980"/>
        <w:gridCol w:w="1800"/>
      </w:tblGrid>
      <w:tr w:rsidR="00000000" w14:paraId="08ED5EBB" w14:textId="77777777">
        <w:trPr>
          <w:trHeight w:val="27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14:paraId="013D8F21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year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14:paraId="31A89099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養貓家庭</w:t>
            </w:r>
            <w:r>
              <w:rPr>
                <w:kern w:val="0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14:paraId="2AC00C7C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全國總戶數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14:paraId="24ABBA4B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養貓總戶數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14:paraId="6B1684C8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每戶貓數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14:paraId="59F0D152" w14:textId="77777777" w:rsidR="00000000" w:rsidRDefault="00D05B03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非空屋率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14:paraId="069B252A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全國總貓數</w:t>
            </w:r>
          </w:p>
        </w:tc>
      </w:tr>
      <w:tr w:rsidR="00000000" w14:paraId="63A6A54B" w14:textId="7777777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1557CE54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64932E4D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1.80%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7D642C3E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6,7</w:t>
            </w:r>
            <w:r>
              <w:rPr>
                <w:color w:val="000000"/>
                <w:kern w:val="0"/>
                <w:sz w:val="20"/>
                <w:szCs w:val="20"/>
              </w:rPr>
              <w:t>50,837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0702326D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210,576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7A552249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2F114E8B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82.37%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45FF066F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171,157 </w:t>
            </w:r>
          </w:p>
        </w:tc>
      </w:tr>
      <w:tr w:rsidR="00000000" w14:paraId="4872E00E" w14:textId="7777777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0B200757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66C646F5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2.20%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5F9D013D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7,005,418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25457201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246,596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743358F7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70E8FC4E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82.37%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352430DA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217,081 </w:t>
            </w:r>
          </w:p>
        </w:tc>
      </w:tr>
      <w:tr w:rsidR="00000000" w14:paraId="6DA619E9" w14:textId="7777777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7A0A5026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78B1C48D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2.19%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56CE5413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7,204,891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447C4AAC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216,756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6F49864B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72B1D4F8" w14:textId="77777777" w:rsidR="00000000" w:rsidRDefault="00D05B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82.37%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2B441353" w14:textId="77777777" w:rsidR="00000000" w:rsidRDefault="00D05B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217,049 </w:t>
            </w:r>
          </w:p>
        </w:tc>
      </w:tr>
    </w:tbl>
    <w:p w14:paraId="183CF9C8" w14:textId="77777777" w:rsidR="00D05B03" w:rsidRDefault="00D05B03">
      <w:pPr>
        <w:rPr>
          <w:rFonts w:hint="eastAsia"/>
          <w:sz w:val="20"/>
          <w:szCs w:val="20"/>
        </w:rPr>
      </w:pPr>
    </w:p>
    <w:sectPr w:rsidR="00D05B03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596D" w14:textId="77777777" w:rsidR="00D05B03" w:rsidRDefault="00D05B03">
      <w:r>
        <w:separator/>
      </w:r>
    </w:p>
  </w:endnote>
  <w:endnote w:type="continuationSeparator" w:id="0">
    <w:p w14:paraId="56D8FB1B" w14:textId="77777777" w:rsidR="00D05B03" w:rsidRDefault="00D0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EC29" w14:textId="77777777" w:rsidR="00000000" w:rsidRDefault="00D05B03">
    <w:pPr>
      <w:pStyle w:val="a5"/>
      <w:jc w:val="center"/>
      <w:rPr>
        <w:rFonts w:hint="eastAsia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5C92" w14:textId="77777777" w:rsidR="00D05B03" w:rsidRDefault="00D05B03">
      <w:r>
        <w:separator/>
      </w:r>
    </w:p>
  </w:footnote>
  <w:footnote w:type="continuationSeparator" w:id="0">
    <w:p w14:paraId="28301F6E" w14:textId="77777777" w:rsidR="00D05B03" w:rsidRDefault="00D0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50E8" w14:textId="77777777" w:rsidR="00000000" w:rsidRDefault="00D05B03">
    <w:pPr>
      <w:pStyle w:val="a4"/>
      <w:jc w:val="center"/>
      <w:rPr>
        <w:sz w:val="16"/>
        <w:szCs w:val="16"/>
      </w:rPr>
    </w:pPr>
    <w:r>
      <w:rPr>
        <w:rFonts w:ascii="新細明體" w:hAnsi="新細明體" w:cs="Arial" w:hint="eastAsia"/>
        <w:bCs/>
        <w:sz w:val="16"/>
        <w:szCs w:val="16"/>
      </w:rPr>
      <w:t>九十四年度全國家犬家貓數目調查報告摘要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09"/>
    <w:rsid w:val="00991009"/>
    <w:rsid w:val="00D0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F7D24"/>
  <w15:chartTrackingRefBased/>
  <w15:docId w15:val="{204F3A09-CC5F-4289-BBDB-9C4DBE88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3060"/>
      </w:tabs>
      <w:ind w:leftChars="-150" w:left="-360" w:firstLineChars="200" w:firstLine="480"/>
      <w:jc w:val="center"/>
    </w:pPr>
    <w:rPr>
      <w:color w:val="00000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6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691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1999</a:t>
            </a:r>
            <a:r>
              <a:rPr lang="zh-TW" altLang="en-US" sz="1691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至</a:t>
            </a:r>
            <a:r>
              <a:rPr lang="zh-TW" altLang="en-US" sz="1691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2005</a:t>
            </a:r>
            <a:r>
              <a:rPr lang="zh-TW" altLang="en-US" sz="1691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台灣寵物飼養家庭趨勢圖</a:t>
            </a:r>
          </a:p>
          <a:p>
            <a:pPr>
              <a:defRPr sz="176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145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n&gt;10,000</a:t>
            </a:r>
          </a:p>
        </c:rich>
      </c:tx>
      <c:layout>
        <c:manualLayout>
          <c:xMode val="edge"/>
          <c:yMode val="edge"/>
          <c:x val="0.15992647058823528"/>
          <c:y val="1.948051948051948E-2"/>
        </c:manualLayout>
      </c:layout>
      <c:overlay val="0"/>
      <c:spPr>
        <a:noFill/>
        <a:ln w="2643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235294117647059"/>
          <c:y val="0.29870129870129869"/>
          <c:w val="0.61397058823529416"/>
          <c:h val="0.48701298701298701"/>
        </c:manualLayout>
      </c:layou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家狗趨勢</c:v>
                </c:pt>
              </c:strCache>
            </c:strRef>
          </c:tx>
          <c:spPr>
            <a:ln w="13219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numFmt formatCode="0.0%" sourceLinked="0"/>
            <c:spPr>
              <a:noFill/>
              <a:ln w="26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3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Sheet1!$B$2:$E$2</c:f>
              <c:strCache>
                <c:ptCount val="4"/>
                <c:pt idx="0">
                  <c:v>1999</c:v>
                </c:pt>
                <c:pt idx="1">
                  <c:v>2001</c:v>
                </c:pt>
                <c:pt idx="2">
                  <c:v>2003</c:v>
                </c:pt>
                <c:pt idx="3">
                  <c:v>2005</c:v>
                </c:pt>
              </c:strCache>
            </c:strRef>
          </c:cat>
          <c:val>
            <c:numRef>
              <c:f>Sheet1!$B$3:$E$3</c:f>
              <c:numCache>
                <c:formatCode>0.0%</c:formatCode>
                <c:ptCount val="4"/>
                <c:pt idx="0" formatCode="0.00%">
                  <c:v>0.23</c:v>
                </c:pt>
                <c:pt idx="1">
                  <c:v>0.16800000000000001</c:v>
                </c:pt>
                <c:pt idx="2">
                  <c:v>0.155</c:v>
                </c:pt>
                <c:pt idx="3">
                  <c:v>0.124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DBB-4041-9E62-6F571C88258B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家貓趨勢</c:v>
                </c:pt>
              </c:strCache>
            </c:strRef>
          </c:tx>
          <c:spPr>
            <a:ln w="13219">
              <a:solidFill>
                <a:srgbClr val="80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dLbls>
            <c:spPr>
              <a:noFill/>
              <a:ln w="26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3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Sheet1!$B$2:$E$2</c:f>
              <c:strCache>
                <c:ptCount val="4"/>
                <c:pt idx="0">
                  <c:v>1999</c:v>
                </c:pt>
                <c:pt idx="1">
                  <c:v>2001</c:v>
                </c:pt>
                <c:pt idx="2">
                  <c:v>2003</c:v>
                </c:pt>
                <c:pt idx="3">
                  <c:v>2005</c:v>
                </c:pt>
              </c:strCache>
            </c:strRef>
          </c:cat>
          <c:val>
            <c:numRef>
              <c:f>Sheet1!$B$4:$E$4</c:f>
              <c:numCache>
                <c:formatCode>0.0%</c:formatCode>
                <c:ptCount val="4"/>
                <c:pt idx="1">
                  <c:v>1.8000000000000002E-2</c:v>
                </c:pt>
                <c:pt idx="2">
                  <c:v>2.2000000000000002E-2</c:v>
                </c:pt>
                <c:pt idx="3">
                  <c:v>2.2000000000000002E-2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DBB-4041-9E62-6F571C88258B}"/>
            </c:ext>
          </c:extLst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其他寵物趨勢</c:v>
                </c:pt>
              </c:strCache>
            </c:strRef>
          </c:tx>
          <c:spPr>
            <a:ln w="13219">
              <a:solidFill>
                <a:srgbClr val="008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dLbls>
            <c:spPr>
              <a:noFill/>
              <a:ln w="26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3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Sheet1!$B$2:$E$2</c:f>
              <c:strCache>
                <c:ptCount val="4"/>
                <c:pt idx="0">
                  <c:v>1999</c:v>
                </c:pt>
                <c:pt idx="1">
                  <c:v>2001</c:v>
                </c:pt>
                <c:pt idx="2">
                  <c:v>2003</c:v>
                </c:pt>
                <c:pt idx="3">
                  <c:v>2005</c:v>
                </c:pt>
              </c:strCache>
            </c:strRef>
          </c:cat>
          <c:val>
            <c:numRef>
              <c:f>Sheet1!$B$5:$E$5</c:f>
              <c:numCache>
                <c:formatCode>0.0%</c:formatCode>
                <c:ptCount val="4"/>
                <c:pt idx="1">
                  <c:v>4.9000000000000002E-2</c:v>
                </c:pt>
                <c:pt idx="2">
                  <c:v>5.2999999999999999E-2</c:v>
                </c:pt>
                <c:pt idx="3">
                  <c:v>5.7000000000000002E-2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DBB-4041-9E62-6F571C88258B}"/>
            </c:ext>
          </c:extLst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總趨勢</c:v>
                </c:pt>
              </c:strCache>
            </c:strRef>
          </c:tx>
          <c:spPr>
            <a:ln w="13219">
              <a:solidFill>
                <a:srgbClr val="FF0000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numFmt formatCode="0.0%" sourceLinked="0"/>
            <c:spPr>
              <a:noFill/>
              <a:ln w="26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3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Sheet1!$B$2:$E$2</c:f>
              <c:strCache>
                <c:ptCount val="4"/>
                <c:pt idx="0">
                  <c:v>1999</c:v>
                </c:pt>
                <c:pt idx="1">
                  <c:v>2001</c:v>
                </c:pt>
                <c:pt idx="2">
                  <c:v>2003</c:v>
                </c:pt>
                <c:pt idx="3">
                  <c:v>2005</c:v>
                </c:pt>
              </c:strCache>
            </c:strRef>
          </c:cat>
          <c:val>
            <c:numRef>
              <c:f>Sheet1!$B$6:$E$6</c:f>
              <c:numCache>
                <c:formatCode>0.0%</c:formatCode>
                <c:ptCount val="4"/>
                <c:pt idx="1">
                  <c:v>0.23499999999999999</c:v>
                </c:pt>
                <c:pt idx="2">
                  <c:v>0.23</c:v>
                </c:pt>
                <c:pt idx="3">
                  <c:v>0.20300000000000001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DBB-4041-9E62-6F571C8825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8086288"/>
        <c:axId val="1"/>
      </c:lineChart>
      <c:catAx>
        <c:axId val="1948086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8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西元</a:t>
                </a:r>
                <a:r>
                  <a:rPr lang="en-US" altLang="zh-TW"/>
                  <a:t>(</a:t>
                </a:r>
                <a:r>
                  <a:rPr lang="zh-TW" altLang="en-US"/>
                  <a:t>年</a:t>
                </a:r>
                <a:r>
                  <a:rPr lang="en-US" altLang="zh-TW"/>
                  <a:t>)</a:t>
                </a:r>
              </a:p>
            </c:rich>
          </c:tx>
          <c:layout>
            <c:manualLayout>
              <c:xMode val="edge"/>
              <c:yMode val="edge"/>
              <c:x val="0.38786764705882354"/>
              <c:y val="0.88311688311688308"/>
            </c:manualLayout>
          </c:layout>
          <c:overlay val="0"/>
          <c:spPr>
            <a:noFill/>
            <a:ln w="26438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3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30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8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百分比</a:t>
                </a:r>
                <a:r>
                  <a:rPr lang="en-US" altLang="zh-TW"/>
                  <a:t>%</a:t>
                </a:r>
              </a:p>
            </c:rich>
          </c:tx>
          <c:layout>
            <c:manualLayout>
              <c:xMode val="edge"/>
              <c:yMode val="edge"/>
              <c:x val="2.0220588235294119E-2"/>
              <c:y val="0.44805194805194803"/>
            </c:manualLayout>
          </c:layout>
          <c:overlay val="0"/>
          <c:spPr>
            <a:noFill/>
            <a:ln w="26438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3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948086288"/>
        <c:crosses val="autoZero"/>
        <c:crossBetween val="between"/>
      </c:valAx>
      <c:spPr>
        <a:solidFill>
          <a:srgbClr val="FFFFFF"/>
        </a:solidFill>
        <a:ln w="1321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470588235294112"/>
          <c:y val="0.38311688311688313"/>
          <c:w val="0.22794117647058823"/>
          <c:h val="0.31493506493506496"/>
        </c:manualLayout>
      </c:layout>
      <c:overlay val="0"/>
      <c:spPr>
        <a:solidFill>
          <a:srgbClr val="FFFFFF"/>
        </a:solidFill>
        <a:ln w="3305">
          <a:solidFill>
            <a:srgbClr val="000000"/>
          </a:solidFill>
          <a:prstDash val="solid"/>
        </a:ln>
      </c:spPr>
      <c:txPr>
        <a:bodyPr/>
        <a:lstStyle/>
        <a:p>
          <a:pPr>
            <a:defRPr sz="906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8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625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1999</a:t>
            </a:r>
            <a:r>
              <a:rPr lang="zh-TW" altLang="en-US" sz="1625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至</a:t>
            </a:r>
            <a:r>
              <a:rPr lang="zh-TW" altLang="en-US" sz="1625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2005</a:t>
            </a:r>
            <a:r>
              <a:rPr lang="zh-TW" altLang="en-US" sz="1625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台灣家狗家貓年齡趨勢</a:t>
            </a:r>
            <a:endParaRPr lang="zh-TW" altLang="en-US" sz="1400" b="1" i="0" u="none" strike="noStrike" baseline="0">
              <a:solidFill>
                <a:srgbClr val="000000"/>
              </a:solidFill>
              <a:latin typeface="細明體"/>
              <a:ea typeface="細明體"/>
              <a:cs typeface="Times New Roman"/>
            </a:endParaRPr>
          </a:p>
          <a:p>
            <a:pPr>
              <a:defRPr sz="16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950" b="0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狗</a:t>
            </a:r>
            <a:r>
              <a:rPr lang="zh-TW" altLang="en-US" sz="950" b="0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n</a:t>
            </a:r>
            <a:r>
              <a:rPr lang="zh-TW" altLang="en-US" sz="950" b="0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≒</a:t>
            </a:r>
            <a:r>
              <a:rPr lang="zh-TW" altLang="en-US" sz="950" b="0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1,755;  </a:t>
            </a:r>
            <a:r>
              <a:rPr lang="zh-TW" altLang="en-US" sz="950" b="0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貓</a:t>
            </a:r>
            <a:r>
              <a:rPr lang="zh-TW" altLang="en-US" sz="950" b="0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n</a:t>
            </a:r>
            <a:r>
              <a:rPr lang="zh-TW" altLang="en-US" sz="950" b="0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≒</a:t>
            </a:r>
            <a:r>
              <a:rPr lang="zh-TW" altLang="en-US" sz="950" b="0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324</a:t>
            </a:r>
            <a:endParaRPr lang="zh-TW" altLang="en-US" sz="950" b="0" i="0" u="none" strike="noStrike" baseline="0">
              <a:solidFill>
                <a:srgbClr val="000000"/>
              </a:solidFill>
              <a:latin typeface="Times New Roman"/>
              <a:cs typeface="Times New Roman"/>
            </a:endParaRPr>
          </a:p>
        </c:rich>
      </c:tx>
      <c:layout>
        <c:manualLayout>
          <c:xMode val="edge"/>
          <c:yMode val="edge"/>
          <c:x val="0.14256198347107438"/>
          <c:y val="2.0408163265306121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363636363636363"/>
          <c:y val="0.36734693877551022"/>
          <c:w val="0.63223140495867769"/>
          <c:h val="0.3632653061224490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狗平均年齡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numFmt formatCode="0.00_ 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1999</c:v>
                </c:pt>
                <c:pt idx="1">
                  <c:v>2001</c:v>
                </c:pt>
                <c:pt idx="2">
                  <c:v>2003</c:v>
                </c:pt>
                <c:pt idx="3">
                  <c:v>2005</c:v>
                </c:pt>
              </c:strCache>
            </c:strRef>
          </c:cat>
          <c:val>
            <c:numRef>
              <c:f>Sheet1!$B$2:$E$2</c:f>
              <c:numCache>
                <c:formatCode>g/"通""用""格""式"</c:formatCode>
                <c:ptCount val="4"/>
                <c:pt idx="0">
                  <c:v>4.5999999999999996</c:v>
                </c:pt>
                <c:pt idx="1">
                  <c:v>4.5599999999999996</c:v>
                </c:pt>
                <c:pt idx="2">
                  <c:v>4.7300000000000004</c:v>
                </c:pt>
                <c:pt idx="3">
                  <c:v>5.13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88A-4139-904C-4E7B4F3A6BF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貓平均年齡</c:v>
                </c:pt>
              </c:strCache>
            </c:strRef>
          </c:tx>
          <c:spPr>
            <a:ln w="12700">
              <a:solidFill>
                <a:srgbClr val="008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1999</c:v>
                </c:pt>
                <c:pt idx="1">
                  <c:v>2001</c:v>
                </c:pt>
                <c:pt idx="2">
                  <c:v>2003</c:v>
                </c:pt>
                <c:pt idx="3">
                  <c:v>2005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2" formatCode="g/&quot;通&quot;&quot;用&quot;&quot;格&quot;&quot;式&quot;">
                  <c:v>3.3</c:v>
                </c:pt>
                <c:pt idx="3" formatCode="g/&quot;通&quot;&quot;用&quot;&quot;格&quot;&quot;式&quot;">
                  <c:v>3.26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88A-4139-904C-4E7B4F3A6B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8084624"/>
        <c:axId val="1"/>
      </c:lineChart>
      <c:catAx>
        <c:axId val="1948084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西元</a:t>
                </a:r>
                <a:r>
                  <a:rPr lang="en-US" altLang="zh-TW"/>
                  <a:t>(</a:t>
                </a:r>
                <a:r>
                  <a:rPr lang="zh-TW" altLang="en-US"/>
                  <a:t>年</a:t>
                </a:r>
                <a:r>
                  <a:rPr lang="en-US" altLang="zh-TW"/>
                  <a:t>)</a:t>
                </a:r>
              </a:p>
            </c:rich>
          </c:tx>
          <c:layout>
            <c:manualLayout>
              <c:xMode val="edge"/>
              <c:yMode val="edge"/>
              <c:x val="0.37190082644628097"/>
              <c:y val="0.85306122448979593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歲</a:t>
                </a:r>
              </a:p>
            </c:rich>
          </c:tx>
          <c:layout>
            <c:manualLayout>
              <c:xMode val="edge"/>
              <c:yMode val="edge"/>
              <c:x val="2.2727272727272728E-2"/>
              <c:y val="0.5061224489795918"/>
            </c:manualLayout>
          </c:layout>
          <c:overlay val="0"/>
          <c:spPr>
            <a:noFill/>
            <a:ln w="25399">
              <a:noFill/>
            </a:ln>
          </c:spPr>
        </c:title>
        <c:numFmt formatCode="g/&quot;通&quot;&quot;用&quot;&quot;格&quot;&quot;式&quot;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94808462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652892561983466"/>
          <c:y val="0.44489795918367347"/>
          <c:w val="0.22520661157024793"/>
          <c:h val="0.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775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2005</a:t>
            </a:r>
            <a:r>
              <a:rPr lang="zh-TW" altLang="en-US" sz="17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年全國家貓家狗來源比較</a:t>
            </a:r>
            <a:endParaRPr lang="zh-TW" altLang="en-US" sz="1500" b="1" i="0" u="none" strike="noStrike" baseline="0">
              <a:solidFill>
                <a:srgbClr val="000000"/>
              </a:solidFill>
              <a:latin typeface="新細明體"/>
              <a:ea typeface="新細明體"/>
              <a:cs typeface="Times New Roman"/>
            </a:endParaRPr>
          </a:p>
          <a:p>
            <a:pPr>
              <a:defRPr sz="17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075" b="0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狗</a:t>
            </a:r>
            <a:r>
              <a:rPr lang="zh-TW" altLang="en-US" sz="1075" b="0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n=1,540, </a:t>
            </a:r>
            <a:r>
              <a:rPr lang="zh-TW" altLang="en-US" sz="1075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貓</a:t>
            </a:r>
            <a:r>
              <a:rPr lang="zh-TW" altLang="en-US" sz="1075" b="0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n=274</a:t>
            </a:r>
            <a:endParaRPr lang="zh-TW" altLang="en-US" sz="1075" b="0" i="0" u="none" strike="noStrike" baseline="0">
              <a:solidFill>
                <a:srgbClr val="000000"/>
              </a:solidFill>
              <a:latin typeface="Times New Roman"/>
              <a:cs typeface="Times New Roman"/>
            </a:endParaRPr>
          </a:p>
        </c:rich>
      </c:tx>
      <c:layout>
        <c:manualLayout>
          <c:xMode val="edge"/>
          <c:yMode val="edge"/>
          <c:x val="0.12895927601809956"/>
          <c:y val="2.1341463414634148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027149321266968"/>
          <c:y val="0.29573170731707316"/>
          <c:w val="0.74886877828054299"/>
          <c:h val="0.518292682926829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貓</c:v>
                </c:pt>
              </c:strCache>
            </c:strRef>
          </c:tx>
          <c:spPr>
            <a:solidFill>
              <a:srgbClr val="96969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B796-4FB2-A141-A4D07DF4960E}"/>
                </c:ext>
              </c:extLst>
            </c:dLbl>
            <c:dLbl>
              <c:idx val="5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B796-4FB2-A141-A4D07DF4960E}"/>
                </c:ext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贈與</c:v>
                </c:pt>
                <c:pt idx="1">
                  <c:v>買來的</c:v>
                </c:pt>
                <c:pt idx="2">
                  <c:v>撿來的</c:v>
                </c:pt>
                <c:pt idx="3">
                  <c:v>自家生</c:v>
                </c:pt>
                <c:pt idx="4">
                  <c:v>認養</c:v>
                </c:pt>
                <c:pt idx="5">
                  <c:v>其他</c:v>
                </c:pt>
              </c:strCache>
            </c:strRef>
          </c:cat>
          <c:val>
            <c:numRef>
              <c:f>Sheet1!$B$2:$G$2</c:f>
              <c:numCache>
                <c:formatCode>0.0_ </c:formatCode>
                <c:ptCount val="6"/>
                <c:pt idx="0">
                  <c:v>32.5</c:v>
                </c:pt>
                <c:pt idx="1">
                  <c:v>17.5</c:v>
                </c:pt>
                <c:pt idx="2">
                  <c:v>35.799999999999997</c:v>
                </c:pt>
                <c:pt idx="3">
                  <c:v>8</c:v>
                </c:pt>
                <c:pt idx="4">
                  <c:v>2.2000000000000002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96-4FB2-A141-A4D07DF4960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狗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0" i="0" u="none" strike="noStrike" baseline="0">
                    <a:solidFill>
                      <a:srgbClr val="FF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贈與</c:v>
                </c:pt>
                <c:pt idx="1">
                  <c:v>買來的</c:v>
                </c:pt>
                <c:pt idx="2">
                  <c:v>撿來的</c:v>
                </c:pt>
                <c:pt idx="3">
                  <c:v>自家生</c:v>
                </c:pt>
                <c:pt idx="4">
                  <c:v>認養</c:v>
                </c:pt>
                <c:pt idx="5">
                  <c:v>其他</c:v>
                </c:pt>
              </c:strCache>
            </c:strRef>
          </c:cat>
          <c:val>
            <c:numRef>
              <c:f>Sheet1!$B$3:$G$3</c:f>
              <c:numCache>
                <c:formatCode>0.0_ </c:formatCode>
                <c:ptCount val="6"/>
                <c:pt idx="0">
                  <c:v>43.7</c:v>
                </c:pt>
                <c:pt idx="1">
                  <c:v>23.3</c:v>
                </c:pt>
                <c:pt idx="2">
                  <c:v>21.9</c:v>
                </c:pt>
                <c:pt idx="3">
                  <c:v>5.9</c:v>
                </c:pt>
                <c:pt idx="4">
                  <c:v>1.9</c:v>
                </c:pt>
                <c:pt idx="5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796-4FB2-A141-A4D07DF496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8085456"/>
        <c:axId val="1"/>
      </c:barChart>
      <c:catAx>
        <c:axId val="1948085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/>
                  <a:t>來源種類</a:t>
                </a:r>
              </a:p>
            </c:rich>
          </c:tx>
          <c:layout>
            <c:manualLayout>
              <c:xMode val="edge"/>
              <c:yMode val="edge"/>
              <c:x val="0.44796380090497739"/>
              <c:y val="0.88414634146341464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/>
                  <a:t>百分比</a:t>
                </a:r>
                <a:r>
                  <a:rPr lang="en-US" altLang="zh-TW"/>
                  <a:t>%</a:t>
                </a:r>
              </a:p>
            </c:rich>
          </c:tx>
          <c:layout>
            <c:manualLayout>
              <c:xMode val="edge"/>
              <c:yMode val="edge"/>
              <c:x val="2.4886877828054297E-2"/>
              <c:y val="0.47256097560975607"/>
            </c:manualLayout>
          </c:layout>
          <c:overlay val="0"/>
          <c:spPr>
            <a:noFill/>
            <a:ln w="25399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1948085456"/>
        <c:crosses val="autoZero"/>
        <c:crossBetween val="between"/>
      </c:valAx>
      <c:spPr>
        <a:noFill/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176470588235292"/>
          <c:y val="0.4847560975609756"/>
          <c:w val="7.9185520361990946E-2"/>
          <c:h val="0.1371951219512195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399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1999</a:t>
            </a:r>
            <a:r>
              <a:rPr lang="zh-TW" altLang="en-US" sz="1399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至</a:t>
            </a:r>
            <a:r>
              <a:rPr lang="zh-TW" altLang="en-US" sz="1399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2005</a:t>
            </a:r>
            <a:r>
              <a:rPr lang="zh-TW" altLang="en-US" sz="1399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年來台灣區家狗家貓絕育率趨勢圖</a:t>
            </a:r>
            <a:r>
              <a:rPr lang="zh-TW" altLang="en-US" sz="1399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 </a:t>
            </a:r>
            <a:r>
              <a:rPr lang="zh-TW" altLang="en-US" sz="863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狗</a:t>
            </a:r>
            <a:r>
              <a:rPr lang="zh-TW" altLang="en-US" sz="863" b="0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n</a:t>
            </a:r>
            <a:r>
              <a:rPr lang="zh-TW" altLang="en-US" sz="863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≒</a:t>
            </a:r>
            <a:r>
              <a:rPr lang="zh-TW" altLang="en-US" sz="863" b="0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2137; </a:t>
            </a:r>
            <a:r>
              <a:rPr lang="zh-TW" altLang="en-US" sz="863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貓</a:t>
            </a:r>
            <a:r>
              <a:rPr lang="zh-TW" altLang="en-US" sz="863" b="0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n</a:t>
            </a:r>
            <a:r>
              <a:rPr lang="zh-TW" altLang="en-US" sz="863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≒</a:t>
            </a:r>
            <a:r>
              <a:rPr lang="zh-TW" altLang="en-US" sz="863" b="0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390</a:t>
            </a:r>
            <a:endParaRPr lang="zh-TW" altLang="en-US" sz="925" b="0" i="0" u="none" strike="noStrike" baseline="0">
              <a:solidFill>
                <a:srgbClr val="000000"/>
              </a:solidFill>
              <a:latin typeface="Times New Roman"/>
              <a:cs typeface="Times New Roman"/>
            </a:endParaRPr>
          </a:p>
        </c:rich>
      </c:tx>
      <c:layout>
        <c:manualLayout>
          <c:xMode val="edge"/>
          <c:yMode val="edge"/>
          <c:x val="0.1108695652173913"/>
          <c:y val="2.2123893805309734E-2"/>
        </c:manualLayout>
      </c:layout>
      <c:overlay val="0"/>
      <c:spPr>
        <a:noFill/>
        <a:ln w="2369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43478260869565"/>
          <c:y val="0.4247787610619469"/>
          <c:w val="0.66521739130434787"/>
          <c:h val="0.3407079646017698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狗絕育率</c:v>
                </c:pt>
              </c:strCache>
            </c:strRef>
          </c:tx>
          <c:spPr>
            <a:ln w="11847">
              <a:solidFill>
                <a:srgbClr val="00008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numFmt formatCode="0%" sourceLinked="0"/>
            <c:spPr>
              <a:noFill/>
              <a:ln w="2369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46" b="0" i="0" u="none" strike="noStrike" baseline="0">
                    <a:solidFill>
                      <a:srgbClr val="0000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1999</c:v>
                </c:pt>
                <c:pt idx="1">
                  <c:v>2001</c:v>
                </c:pt>
                <c:pt idx="2">
                  <c:v>2003</c:v>
                </c:pt>
                <c:pt idx="3">
                  <c:v>2005</c:v>
                </c:pt>
              </c:strCache>
            </c:strRef>
          </c:cat>
          <c:val>
            <c:numRef>
              <c:f>Sheet1!$B$2:$B$5</c:f>
              <c:numCache>
                <c:formatCode>0.0%</c:formatCode>
                <c:ptCount val="4"/>
                <c:pt idx="0">
                  <c:v>0.22800000000000001</c:v>
                </c:pt>
                <c:pt idx="1">
                  <c:v>0.24199999999999999</c:v>
                </c:pt>
                <c:pt idx="2">
                  <c:v>0.26300000000000001</c:v>
                </c:pt>
                <c:pt idx="3">
                  <c:v>0.29899999999999999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E5A-456A-ABDC-BA5C3A3A65C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貓絕育率</c:v>
                </c:pt>
              </c:strCache>
            </c:strRef>
          </c:tx>
          <c:spPr>
            <a:ln w="11847">
              <a:solidFill>
                <a:srgbClr val="FF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numFmt formatCode="0%" sourceLinked="0"/>
            <c:spPr>
              <a:noFill/>
              <a:ln w="2369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46" b="0" i="0" u="none" strike="noStrike" baseline="0">
                    <a:solidFill>
                      <a:srgbClr val="8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1999</c:v>
                </c:pt>
                <c:pt idx="1">
                  <c:v>2001</c:v>
                </c:pt>
                <c:pt idx="2">
                  <c:v>2003</c:v>
                </c:pt>
                <c:pt idx="3">
                  <c:v>2005</c:v>
                </c:pt>
              </c:strCache>
            </c:strRef>
          </c:cat>
          <c:val>
            <c:numRef>
              <c:f>Sheet1!$C$2:$C$5</c:f>
              <c:numCache>
                <c:formatCode>0.0%</c:formatCode>
                <c:ptCount val="4"/>
                <c:pt idx="1">
                  <c:v>0.19500000000000001</c:v>
                </c:pt>
                <c:pt idx="2">
                  <c:v>0.435</c:v>
                </c:pt>
                <c:pt idx="3">
                  <c:v>0.51300000000000001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E5A-456A-ABDC-BA5C3A3A65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8081712"/>
        <c:axId val="1"/>
      </c:lineChart>
      <c:catAx>
        <c:axId val="1948081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63" b="0" i="0" u="none" strike="noStrike" baseline="0">
                    <a:solidFill>
                      <a:srgbClr val="000000"/>
                    </a:solidFill>
                    <a:latin typeface="細明體"/>
                    <a:ea typeface="細明體"/>
                    <a:cs typeface="細明體"/>
                  </a:defRPr>
                </a:pPr>
                <a:r>
                  <a:rPr lang="zh-TW" altLang="en-US" sz="863" b="0" i="0" u="none" strike="noStrike" baseline="0">
                    <a:solidFill>
                      <a:srgbClr val="000000"/>
                    </a:solidFill>
                    <a:latin typeface="細明體"/>
                    <a:ea typeface="細明體"/>
                  </a:rPr>
                  <a:t>西元</a:t>
                </a:r>
                <a:r>
                  <a:rPr lang="zh-TW" altLang="en-US" sz="863" b="0" i="0" u="none" strike="noStrike" baseline="0">
                    <a:solidFill>
                      <a:srgbClr val="000000"/>
                    </a:solidFill>
                    <a:latin typeface="Times New Roman"/>
                    <a:ea typeface="細明體"/>
                    <a:cs typeface="Times New Roman"/>
                  </a:rPr>
                  <a:t>(</a:t>
                </a:r>
                <a:r>
                  <a:rPr lang="zh-TW" altLang="en-US" sz="863" b="0" i="0" u="none" strike="noStrike" baseline="0">
                    <a:solidFill>
                      <a:srgbClr val="000000"/>
                    </a:solidFill>
                    <a:latin typeface="細明體"/>
                    <a:ea typeface="細明體"/>
                    <a:cs typeface="Times New Roman"/>
                  </a:rPr>
                  <a:t>年</a:t>
                </a:r>
                <a:r>
                  <a:rPr lang="zh-TW" altLang="en-US" sz="863" b="0" i="0" u="none" strike="noStrike" baseline="0">
                    <a:solidFill>
                      <a:srgbClr val="000000"/>
                    </a:solidFill>
                    <a:latin typeface="Times New Roman"/>
                    <a:ea typeface="細明體"/>
                    <a:cs typeface="Times New Roman"/>
                  </a:rPr>
                  <a:t>)</a:t>
                </a:r>
                <a:endParaRPr lang="zh-TW" altLang="en-US" sz="925" b="0" i="0" u="none" strike="noStrike" baseline="0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</c:rich>
          </c:tx>
          <c:layout>
            <c:manualLayout>
              <c:xMode val="edge"/>
              <c:yMode val="edge"/>
              <c:x val="0.40869565217391307"/>
              <c:y val="0.89380530973451322"/>
            </c:manualLayout>
          </c:layout>
          <c:overlay val="0"/>
          <c:spPr>
            <a:noFill/>
            <a:ln w="23694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29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96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63" b="0" i="0" u="none" strike="noStrike" baseline="0">
                    <a:solidFill>
                      <a:srgbClr val="000000"/>
                    </a:solidFill>
                    <a:latin typeface="細明體"/>
                    <a:ea typeface="細明體"/>
                    <a:cs typeface="細明體"/>
                  </a:defRPr>
                </a:pPr>
                <a:r>
                  <a:rPr lang="zh-TW" altLang="en-US" sz="863" b="0" i="0" u="none" strike="noStrike" baseline="0">
                    <a:solidFill>
                      <a:srgbClr val="000000"/>
                    </a:solidFill>
                    <a:latin typeface="細明體"/>
                    <a:ea typeface="細明體"/>
                  </a:rPr>
                  <a:t>百分比</a:t>
                </a:r>
                <a:r>
                  <a:rPr lang="zh-TW" altLang="en-US" sz="863" b="0" i="0" u="none" strike="noStrike" baseline="0">
                    <a:solidFill>
                      <a:srgbClr val="000000"/>
                    </a:solidFill>
                    <a:latin typeface="Times New Roman"/>
                    <a:ea typeface="細明體"/>
                    <a:cs typeface="Times New Roman"/>
                  </a:rPr>
                  <a:t>%</a:t>
                </a:r>
                <a:endParaRPr lang="zh-TW" altLang="en-US" sz="925" b="0" i="0" u="none" strike="noStrike" baseline="0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</c:rich>
          </c:tx>
          <c:layout>
            <c:manualLayout>
              <c:xMode val="edge"/>
              <c:yMode val="edge"/>
              <c:x val="1.0869565217391304E-2"/>
              <c:y val="0.47787610619469029"/>
            </c:manualLayout>
          </c:layout>
          <c:overlay val="0"/>
          <c:spPr>
            <a:noFill/>
            <a:ln w="23694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29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948081712"/>
        <c:crosses val="autoZero"/>
        <c:crossBetween val="between"/>
      </c:valAx>
      <c:spPr>
        <a:noFill/>
        <a:ln w="1184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217391304347829"/>
          <c:y val="0.48672566371681414"/>
          <c:w val="0.18913043478260869"/>
          <c:h val="0.18141592920353983"/>
        </c:manualLayout>
      </c:layout>
      <c:overlay val="0"/>
      <c:spPr>
        <a:solidFill>
          <a:srgbClr val="FFFFFF"/>
        </a:solidFill>
        <a:ln w="2962">
          <a:solidFill>
            <a:srgbClr val="000000"/>
          </a:solidFill>
          <a:prstDash val="solid"/>
        </a:ln>
      </c:spPr>
      <c:txPr>
        <a:bodyPr/>
        <a:lstStyle/>
        <a:p>
          <a:pPr>
            <a:defRPr sz="79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63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2005全國摘要</vt:lpstr>
    </vt:vector>
  </TitlesOfParts>
  <Company> 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2005全國摘要</dc:title>
  <dc:subject/>
  <dc:creator>Emma</dc:creator>
  <cp:keywords/>
  <dc:description/>
  <cp:lastModifiedBy>Emma</cp:lastModifiedBy>
  <cp:revision>2</cp:revision>
  <cp:lastPrinted>2006-01-09T06:20:00Z</cp:lastPrinted>
  <dcterms:created xsi:type="dcterms:W3CDTF">2021-06-19T16:45:00Z</dcterms:created>
  <dcterms:modified xsi:type="dcterms:W3CDTF">2021-06-19T16:45:00Z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1209737216</vt:i4>
  </property>
  <property fmtid="{D5CDD505-2E9C-101B-9397-08002B2CF9AE}" pid="3" name="_EmailSubject">
    <vt:lpwstr>新聞稿</vt:lpwstr>
  </property>
  <property fmtid="{D5CDD505-2E9C-101B-9397-08002B2CF9AE}" pid="4" name="_AuthorEmail">
    <vt:lpwstr>meilyne@mail.coa.gov.tw</vt:lpwstr>
  </property>
  <property fmtid="{D5CDD505-2E9C-101B-9397-08002B2CF9AE}" pid="5" name="_AuthorEmailDisplayName">
    <vt:lpwstr>Chen meilyne</vt:lpwstr>
  </property>
  <property fmtid="{D5CDD505-2E9C-101B-9397-08002B2CF9AE}" pid="6" name="_ReviewingToolsShownOnce">
    <vt:lpwstr/>
  </property>
</Properties>
</file>