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AE" w:rsidRDefault="00581CAE" w:rsidP="00581CAE">
      <w:pPr>
        <w:autoSpaceDE w:val="0"/>
        <w:autoSpaceDN w:val="0"/>
        <w:adjustRightInd w:val="0"/>
        <w:rPr>
          <w:rFonts w:ascii="標楷體" w:hAnsi="標楷體" w:cs="新細明體" w:hint="eastAsia"/>
          <w:kern w:val="0"/>
          <w:sz w:val="40"/>
          <w:szCs w:val="40"/>
        </w:rPr>
      </w:pPr>
      <w:bookmarkStart w:id="0" w:name="_GoBack"/>
      <w:bookmarkEnd w:id="0"/>
      <w:r w:rsidRPr="00161540">
        <w:rPr>
          <w:rFonts w:ascii="標楷體" w:hAnsi="標楷體" w:cs="新細明體" w:hint="eastAsia"/>
          <w:kern w:val="0"/>
          <w:sz w:val="40"/>
          <w:szCs w:val="40"/>
        </w:rPr>
        <w:t>農業科技園區管理費服務費及必要費用收費標準</w:t>
      </w:r>
      <w:r>
        <w:rPr>
          <w:rFonts w:ascii="標楷體" w:hAnsi="標楷體" w:cs="新細明體" w:hint="eastAsia"/>
          <w:kern w:val="0"/>
          <w:sz w:val="40"/>
          <w:szCs w:val="40"/>
        </w:rPr>
        <w:t>部分條文及第十二條附表五</w:t>
      </w:r>
      <w:r w:rsidRPr="00161540">
        <w:rPr>
          <w:rFonts w:ascii="標楷體" w:hAnsi="標楷體" w:cs="新細明體" w:hint="eastAsia"/>
          <w:kern w:val="0"/>
          <w:sz w:val="40"/>
          <w:szCs w:val="40"/>
        </w:rPr>
        <w:t>修正草案總說明</w:t>
      </w:r>
    </w:p>
    <w:p w:rsidR="00581CAE" w:rsidRPr="00161540" w:rsidRDefault="00581CAE" w:rsidP="00581CAE">
      <w:pPr>
        <w:autoSpaceDE w:val="0"/>
        <w:autoSpaceDN w:val="0"/>
        <w:adjustRightInd w:val="0"/>
        <w:spacing w:line="460" w:lineRule="exact"/>
        <w:ind w:firstLineChars="200" w:firstLine="560"/>
        <w:rPr>
          <w:rFonts w:ascii="標楷體" w:hAnsi="標楷體" w:cs="新細明體" w:hint="eastAsia"/>
          <w:kern w:val="0"/>
          <w:szCs w:val="28"/>
        </w:rPr>
      </w:pPr>
      <w:r w:rsidRPr="00161540">
        <w:rPr>
          <w:rFonts w:ascii="標楷體" w:hAnsi="標楷體" w:cs="新細明體" w:hint="eastAsia"/>
          <w:kern w:val="0"/>
          <w:szCs w:val="28"/>
        </w:rPr>
        <w:t>農業科技園區管理費收費標準（以下簡稱本標準）係行政院農業委員會於九十三年九月三十日</w:t>
      </w:r>
      <w:r>
        <w:rPr>
          <w:rFonts w:ascii="標楷體" w:hAnsi="標楷體" w:cs="新細明體" w:hint="eastAsia"/>
          <w:kern w:val="0"/>
          <w:szCs w:val="28"/>
        </w:rPr>
        <w:t>以農授生園籌字第</w:t>
      </w:r>
      <w:r w:rsidR="00F320DF">
        <w:rPr>
          <w:rFonts w:ascii="標楷體" w:hAnsi="標楷體" w:cs="新細明體" w:hint="eastAsia"/>
          <w:kern w:val="0"/>
          <w:szCs w:val="28"/>
        </w:rPr>
        <w:t>○九三四○○二六○五</w:t>
      </w:r>
      <w:r>
        <w:rPr>
          <w:rFonts w:ascii="標楷體" w:hAnsi="標楷體" w:cs="新細明體" w:hint="eastAsia"/>
          <w:kern w:val="0"/>
          <w:szCs w:val="28"/>
        </w:rPr>
        <w:t>號令發布施行，</w:t>
      </w:r>
      <w:r w:rsidRPr="00161540">
        <w:rPr>
          <w:rFonts w:ascii="標楷體" w:hAnsi="標楷體" w:cs="新細明體" w:hint="eastAsia"/>
          <w:kern w:val="0"/>
          <w:szCs w:val="28"/>
        </w:rPr>
        <w:t>於九十六年八月二十三日</w:t>
      </w:r>
      <w:r>
        <w:rPr>
          <w:rFonts w:ascii="標楷體" w:hAnsi="標楷體" w:cs="新細明體" w:hint="eastAsia"/>
          <w:kern w:val="0"/>
          <w:szCs w:val="28"/>
        </w:rPr>
        <w:t>以農授生園籌字第</w:t>
      </w:r>
      <w:r w:rsidR="00F320DF">
        <w:rPr>
          <w:rFonts w:ascii="標楷體" w:hAnsi="標楷體" w:cs="新細明體" w:hint="eastAsia"/>
          <w:kern w:val="0"/>
          <w:szCs w:val="28"/>
        </w:rPr>
        <w:t>○九六四○○四四九一</w:t>
      </w:r>
      <w:r>
        <w:rPr>
          <w:rFonts w:ascii="標楷體" w:hAnsi="標楷體" w:cs="新細明體" w:hint="eastAsia"/>
          <w:kern w:val="0"/>
          <w:szCs w:val="28"/>
        </w:rPr>
        <w:t>號令</w:t>
      </w:r>
      <w:r w:rsidRPr="00161540">
        <w:rPr>
          <w:rFonts w:ascii="標楷體" w:hAnsi="標楷體" w:cs="新細明體" w:hint="eastAsia"/>
          <w:kern w:val="0"/>
          <w:szCs w:val="28"/>
        </w:rPr>
        <w:t>修正名稱為「農業科技園區管理費服務費及必要費用收費標準」，並修正全文共十四條條文</w:t>
      </w:r>
      <w:r>
        <w:rPr>
          <w:rFonts w:ascii="標楷體" w:hAnsi="標楷體" w:cs="新細明體" w:hint="eastAsia"/>
          <w:kern w:val="0"/>
          <w:szCs w:val="28"/>
        </w:rPr>
        <w:t>，復於九十七年七月十一日以農生園籌字第</w:t>
      </w:r>
      <w:r w:rsidR="00F320DF">
        <w:rPr>
          <w:rFonts w:ascii="標楷體" w:hAnsi="標楷體" w:cs="新細明體" w:hint="eastAsia"/>
          <w:kern w:val="0"/>
          <w:szCs w:val="28"/>
        </w:rPr>
        <w:t>○九七四○○三七五三</w:t>
      </w:r>
      <w:r>
        <w:rPr>
          <w:rFonts w:ascii="標楷體" w:hAnsi="標楷體" w:cs="新細明體" w:hint="eastAsia"/>
          <w:kern w:val="0"/>
          <w:szCs w:val="28"/>
        </w:rPr>
        <w:t>號令修正第十二條及第六條附表二。</w:t>
      </w:r>
    </w:p>
    <w:p w:rsidR="00581CAE" w:rsidRDefault="00581CAE" w:rsidP="00581CAE">
      <w:pPr>
        <w:autoSpaceDE w:val="0"/>
        <w:autoSpaceDN w:val="0"/>
        <w:adjustRightInd w:val="0"/>
        <w:spacing w:line="460" w:lineRule="exact"/>
        <w:ind w:firstLineChars="200" w:firstLine="560"/>
        <w:rPr>
          <w:rFonts w:ascii="標楷體" w:hAnsi="標楷體" w:cs="新細明體" w:hint="eastAsia"/>
          <w:kern w:val="0"/>
          <w:szCs w:val="28"/>
        </w:rPr>
      </w:pPr>
      <w:r w:rsidRPr="00BB65B3">
        <w:rPr>
          <w:rFonts w:ascii="標楷體" w:hAnsi="標楷體" w:hint="eastAsia"/>
          <w:szCs w:val="28"/>
        </w:rPr>
        <w:t>茲</w:t>
      </w:r>
      <w:r>
        <w:rPr>
          <w:rFonts w:ascii="標楷體" w:hAnsi="標楷體" w:hint="eastAsia"/>
          <w:szCs w:val="28"/>
        </w:rPr>
        <w:t>為因應</w:t>
      </w:r>
      <w:r w:rsidRPr="00161540">
        <w:rPr>
          <w:rFonts w:ascii="標楷體" w:hAnsi="標楷體" w:hint="eastAsia"/>
          <w:szCs w:val="28"/>
        </w:rPr>
        <w:t>自</w:t>
      </w:r>
      <w:r>
        <w:rPr>
          <w:rFonts w:ascii="標楷體" w:hAnsi="標楷體" w:hint="eastAsia"/>
          <w:szCs w:val="28"/>
        </w:rPr>
        <w:t>九十八</w:t>
      </w:r>
      <w:r w:rsidRPr="00161540">
        <w:rPr>
          <w:rFonts w:ascii="標楷體" w:hAnsi="標楷體" w:hint="eastAsia"/>
          <w:szCs w:val="28"/>
        </w:rPr>
        <w:t>年</w:t>
      </w:r>
      <w:r>
        <w:rPr>
          <w:rFonts w:ascii="標楷體" w:hAnsi="標楷體" w:hint="eastAsia"/>
          <w:szCs w:val="28"/>
        </w:rPr>
        <w:t>四</w:t>
      </w:r>
      <w:r w:rsidRPr="00161540">
        <w:rPr>
          <w:rFonts w:ascii="標楷體" w:hAnsi="標楷體" w:hint="eastAsia"/>
          <w:szCs w:val="28"/>
        </w:rPr>
        <w:t>月</w:t>
      </w:r>
      <w:r>
        <w:rPr>
          <w:rFonts w:ascii="標楷體" w:hAnsi="標楷體" w:hint="eastAsia"/>
          <w:szCs w:val="28"/>
        </w:rPr>
        <w:t>十三</w:t>
      </w:r>
      <w:r w:rsidRPr="00161540">
        <w:rPr>
          <w:rFonts w:ascii="標楷體" w:hAnsi="標楷體" w:hint="eastAsia"/>
          <w:szCs w:val="28"/>
        </w:rPr>
        <w:t>日</w:t>
      </w:r>
      <w:r>
        <w:rPr>
          <w:rFonts w:ascii="標楷體" w:hAnsi="標楷體" w:hint="eastAsia"/>
          <w:szCs w:val="28"/>
        </w:rPr>
        <w:t>起</w:t>
      </w:r>
      <w:r w:rsidRPr="00161540">
        <w:rPr>
          <w:rFonts w:ascii="標楷體" w:hAnsi="標楷體" w:hint="eastAsia"/>
          <w:szCs w:val="28"/>
        </w:rPr>
        <w:t>，</w:t>
      </w:r>
      <w:r>
        <w:rPr>
          <w:rFonts w:ascii="標楷體" w:hAnsi="標楷體" w:hint="eastAsia"/>
          <w:szCs w:val="28"/>
        </w:rPr>
        <w:t>簡化營利事業登記程序，</w:t>
      </w:r>
      <w:r w:rsidRPr="00161540">
        <w:rPr>
          <w:rFonts w:ascii="標楷體" w:hAnsi="標楷體"/>
          <w:szCs w:val="28"/>
        </w:rPr>
        <w:t>廢除營利事業</w:t>
      </w:r>
      <w:r>
        <w:rPr>
          <w:rFonts w:ascii="標楷體" w:hAnsi="標楷體" w:hint="eastAsia"/>
          <w:szCs w:val="28"/>
        </w:rPr>
        <w:t>登記證之核發</w:t>
      </w:r>
      <w:r w:rsidRPr="00161540">
        <w:rPr>
          <w:rFonts w:ascii="標楷體" w:hAnsi="標楷體"/>
          <w:szCs w:val="28"/>
        </w:rPr>
        <w:t>，</w:t>
      </w:r>
      <w:r>
        <w:rPr>
          <w:rFonts w:ascii="標楷體" w:hAnsi="標楷體" w:hint="eastAsia"/>
          <w:szCs w:val="28"/>
        </w:rPr>
        <w:t>本標準</w:t>
      </w:r>
      <w:r w:rsidRPr="00BB65B3">
        <w:rPr>
          <w:rFonts w:ascii="標楷體" w:hAnsi="標楷體" w:hint="eastAsia"/>
          <w:szCs w:val="28"/>
        </w:rPr>
        <w:t>之</w:t>
      </w:r>
      <w:r>
        <w:rPr>
          <w:rFonts w:ascii="標楷體" w:hAnsi="標楷體" w:hint="eastAsia"/>
          <w:szCs w:val="28"/>
        </w:rPr>
        <w:t>收費基準、</w:t>
      </w:r>
      <w:r w:rsidRPr="00BB65B3">
        <w:rPr>
          <w:rFonts w:ascii="標楷體" w:hAnsi="標楷體" w:hint="eastAsia"/>
          <w:szCs w:val="28"/>
        </w:rPr>
        <w:t>繳納基準日及繳納流程，均須配合修正。</w:t>
      </w:r>
      <w:r w:rsidRPr="003065D1">
        <w:rPr>
          <w:rFonts w:ascii="標楷體" w:hAnsi="標楷體" w:cs="新細明體" w:hint="eastAsia"/>
          <w:kern w:val="0"/>
          <w:szCs w:val="28"/>
        </w:rPr>
        <w:t>又因全球經濟不景氣，造成國內尚屬起步階段之農業生物科技產業重大衝擊，</w:t>
      </w:r>
      <w:r w:rsidR="0012656D">
        <w:rPr>
          <w:rFonts w:ascii="標楷體" w:hAnsi="標楷體" w:cs="新細明體" w:hint="eastAsia"/>
          <w:kern w:val="0"/>
          <w:szCs w:val="28"/>
        </w:rPr>
        <w:t>回</w:t>
      </w:r>
      <w:r w:rsidRPr="003065D1">
        <w:rPr>
          <w:rFonts w:ascii="標楷體" w:hAnsi="標楷體" w:cs="新細明體" w:hint="eastAsia"/>
          <w:kern w:val="0"/>
          <w:szCs w:val="28"/>
        </w:rPr>
        <w:t>應園區</w:t>
      </w:r>
      <w:r w:rsidR="0012656D">
        <w:rPr>
          <w:rFonts w:ascii="標楷體" w:hAnsi="標楷體" w:cs="新細明體" w:hint="eastAsia"/>
          <w:kern w:val="0"/>
          <w:szCs w:val="28"/>
        </w:rPr>
        <w:t>進駐</w:t>
      </w:r>
      <w:r w:rsidRPr="003065D1">
        <w:rPr>
          <w:rFonts w:ascii="標楷體" w:hAnsi="標楷體" w:cs="新細明體" w:hint="eastAsia"/>
          <w:kern w:val="0"/>
          <w:szCs w:val="28"/>
        </w:rPr>
        <w:t>廠商</w:t>
      </w:r>
      <w:r w:rsidR="0012656D">
        <w:rPr>
          <w:rFonts w:ascii="標楷體" w:hAnsi="標楷體" w:cs="新細明體" w:hint="eastAsia"/>
          <w:kern w:val="0"/>
          <w:szCs w:val="28"/>
        </w:rPr>
        <w:t>迫切</w:t>
      </w:r>
      <w:r w:rsidRPr="003065D1">
        <w:rPr>
          <w:rFonts w:ascii="標楷體" w:hAnsi="標楷體" w:cs="新細明體" w:hint="eastAsia"/>
          <w:kern w:val="0"/>
          <w:szCs w:val="28"/>
        </w:rPr>
        <w:t>要求</w:t>
      </w:r>
      <w:r w:rsidR="0012656D">
        <w:rPr>
          <w:rFonts w:ascii="標楷體" w:hAnsi="標楷體" w:cs="新細明體" w:hint="eastAsia"/>
          <w:kern w:val="0"/>
          <w:szCs w:val="28"/>
        </w:rPr>
        <w:t>政府</w:t>
      </w:r>
      <w:r w:rsidRPr="003065D1">
        <w:rPr>
          <w:rFonts w:ascii="標楷體" w:hAnsi="標楷體" w:cs="新細明體" w:hint="eastAsia"/>
          <w:kern w:val="0"/>
          <w:szCs w:val="28"/>
        </w:rPr>
        <w:t>調降管理費，以協助</w:t>
      </w:r>
      <w:r w:rsidR="0012656D">
        <w:rPr>
          <w:rFonts w:ascii="標楷體" w:hAnsi="標楷體" w:cs="新細明體" w:hint="eastAsia"/>
          <w:kern w:val="0"/>
          <w:szCs w:val="28"/>
        </w:rPr>
        <w:t>業界</w:t>
      </w:r>
      <w:r w:rsidRPr="003065D1">
        <w:rPr>
          <w:rFonts w:ascii="標楷體" w:hAnsi="標楷體" w:cs="新細明體" w:hint="eastAsia"/>
          <w:kern w:val="0"/>
          <w:szCs w:val="28"/>
        </w:rPr>
        <w:t>渡過此次全球景氣下滑之危機，進而扶植園區廠商能永續發展，爰增列第</w:t>
      </w:r>
      <w:r>
        <w:rPr>
          <w:rFonts w:ascii="標楷體" w:hAnsi="標楷體" w:cs="新細明體" w:hint="eastAsia"/>
          <w:kern w:val="0"/>
          <w:szCs w:val="28"/>
        </w:rPr>
        <w:t>十三</w:t>
      </w:r>
      <w:r w:rsidRPr="003065D1">
        <w:rPr>
          <w:rFonts w:ascii="標楷體" w:hAnsi="標楷體" w:cs="新細明體" w:hint="eastAsia"/>
          <w:kern w:val="0"/>
          <w:szCs w:val="28"/>
        </w:rPr>
        <w:t>條之</w:t>
      </w:r>
      <w:r>
        <w:rPr>
          <w:rFonts w:ascii="標楷體" w:hAnsi="標楷體" w:cs="新細明體" w:hint="eastAsia"/>
          <w:kern w:val="0"/>
          <w:szCs w:val="28"/>
        </w:rPr>
        <w:t>ㄧ</w:t>
      </w:r>
      <w:r w:rsidRPr="003065D1">
        <w:rPr>
          <w:rFonts w:ascii="標楷體" w:hAnsi="標楷體" w:cs="新細明體" w:hint="eastAsia"/>
          <w:kern w:val="0"/>
          <w:szCs w:val="28"/>
        </w:rPr>
        <w:t>自</w:t>
      </w:r>
      <w:r w:rsidR="00B07897">
        <w:rPr>
          <w:rFonts w:ascii="標楷體" w:hAnsi="標楷體" w:cs="新細明體" w:hint="eastAsia"/>
          <w:kern w:val="0"/>
          <w:szCs w:val="28"/>
        </w:rPr>
        <w:t>九十八</w:t>
      </w:r>
      <w:r w:rsidRPr="003065D1">
        <w:rPr>
          <w:rFonts w:ascii="標楷體" w:hAnsi="標楷體" w:cs="新細明體" w:hint="eastAsia"/>
          <w:kern w:val="0"/>
          <w:szCs w:val="28"/>
        </w:rPr>
        <w:t>年</w:t>
      </w:r>
      <w:r w:rsidR="00B07897">
        <w:rPr>
          <w:rFonts w:ascii="標楷體" w:hAnsi="標楷體" w:cs="新細明體" w:hint="eastAsia"/>
          <w:kern w:val="0"/>
          <w:szCs w:val="28"/>
        </w:rPr>
        <w:t>一</w:t>
      </w:r>
      <w:r w:rsidRPr="003065D1">
        <w:rPr>
          <w:rFonts w:ascii="標楷體" w:hAnsi="標楷體" w:cs="新細明體" w:hint="eastAsia"/>
          <w:kern w:val="0"/>
          <w:szCs w:val="28"/>
        </w:rPr>
        <w:t>月</w:t>
      </w:r>
      <w:r w:rsidR="00B07897">
        <w:rPr>
          <w:rFonts w:ascii="標楷體" w:hAnsi="標楷體" w:cs="新細明體" w:hint="eastAsia"/>
          <w:kern w:val="0"/>
          <w:szCs w:val="28"/>
        </w:rPr>
        <w:t>一</w:t>
      </w:r>
      <w:r w:rsidRPr="003065D1">
        <w:rPr>
          <w:rFonts w:ascii="標楷體" w:hAnsi="標楷體" w:cs="新細明體" w:hint="eastAsia"/>
          <w:kern w:val="0"/>
          <w:szCs w:val="28"/>
        </w:rPr>
        <w:t>日至</w:t>
      </w:r>
      <w:r w:rsidR="00B07897">
        <w:rPr>
          <w:rFonts w:ascii="標楷體" w:hAnsi="標楷體" w:cs="新細明體" w:hint="eastAsia"/>
          <w:kern w:val="0"/>
          <w:szCs w:val="28"/>
        </w:rPr>
        <w:t>九十八</w:t>
      </w:r>
      <w:r w:rsidRPr="003065D1">
        <w:rPr>
          <w:rFonts w:ascii="標楷體" w:hAnsi="標楷體" w:cs="新細明體" w:hint="eastAsia"/>
          <w:kern w:val="0"/>
          <w:szCs w:val="28"/>
        </w:rPr>
        <w:t>年</w:t>
      </w:r>
      <w:r w:rsidR="00B07897">
        <w:rPr>
          <w:rFonts w:ascii="標楷體" w:hAnsi="標楷體" w:cs="新細明體" w:hint="eastAsia"/>
          <w:kern w:val="0"/>
          <w:szCs w:val="28"/>
        </w:rPr>
        <w:t>十二</w:t>
      </w:r>
      <w:r w:rsidRPr="003065D1">
        <w:rPr>
          <w:rFonts w:ascii="標楷體" w:hAnsi="標楷體" w:cs="新細明體" w:hint="eastAsia"/>
          <w:kern w:val="0"/>
          <w:szCs w:val="28"/>
        </w:rPr>
        <w:t>月</w:t>
      </w:r>
      <w:r w:rsidR="00B07897">
        <w:rPr>
          <w:rFonts w:ascii="標楷體" w:hAnsi="標楷體" w:cs="新細明體" w:hint="eastAsia"/>
          <w:kern w:val="0"/>
          <w:szCs w:val="28"/>
        </w:rPr>
        <w:t>三十一</w:t>
      </w:r>
      <w:r w:rsidRPr="003065D1">
        <w:rPr>
          <w:rFonts w:ascii="標楷體" w:hAnsi="標楷體" w:cs="新細明體" w:hint="eastAsia"/>
          <w:kern w:val="0"/>
          <w:szCs w:val="28"/>
        </w:rPr>
        <w:t>日止，園區管理費減半徵收，以為因應。</w:t>
      </w:r>
      <w:r w:rsidR="00273711" w:rsidRPr="003065D1">
        <w:rPr>
          <w:rFonts w:ascii="標楷體" w:hAnsi="標楷體" w:cs="新細明體" w:hint="eastAsia"/>
          <w:kern w:val="0"/>
          <w:szCs w:val="28"/>
        </w:rPr>
        <w:t>另</w:t>
      </w:r>
      <w:r w:rsidR="00273711">
        <w:rPr>
          <w:rFonts w:ascii="標楷體" w:hAnsi="標楷體" w:cs="新細明體" w:hint="eastAsia"/>
          <w:kern w:val="0"/>
          <w:szCs w:val="28"/>
        </w:rPr>
        <w:t>本</w:t>
      </w:r>
      <w:r w:rsidR="00273711" w:rsidRPr="003065D1">
        <w:rPr>
          <w:rFonts w:ascii="標楷體" w:hAnsi="標楷體" w:cs="新細明體" w:hint="eastAsia"/>
          <w:kern w:val="0"/>
          <w:szCs w:val="28"/>
        </w:rPr>
        <w:t>標準第</w:t>
      </w:r>
      <w:r w:rsidR="00273711">
        <w:rPr>
          <w:rFonts w:ascii="標楷體" w:hAnsi="標楷體" w:cs="新細明體" w:hint="eastAsia"/>
          <w:kern w:val="0"/>
          <w:szCs w:val="28"/>
        </w:rPr>
        <w:t>十二</w:t>
      </w:r>
      <w:r w:rsidR="00273711" w:rsidRPr="003065D1">
        <w:rPr>
          <w:rFonts w:ascii="標楷體" w:hAnsi="標楷體" w:cs="新細明體" w:hint="eastAsia"/>
          <w:kern w:val="0"/>
          <w:szCs w:val="28"/>
        </w:rPr>
        <w:t>條附表五汙水處理設施及下水道系統使用費收費基準表壹、污水下水道用戶排放污水之計量方式，就未裝設流量計者，依用水量百分之八十計算，</w:t>
      </w:r>
      <w:r w:rsidR="00273711">
        <w:rPr>
          <w:rFonts w:ascii="標楷體" w:hAnsi="標楷體" w:cs="新細明體" w:hint="eastAsia"/>
          <w:kern w:val="0"/>
          <w:szCs w:val="28"/>
        </w:rPr>
        <w:t>但</w:t>
      </w:r>
      <w:r w:rsidR="00273711" w:rsidRPr="003065D1">
        <w:rPr>
          <w:rFonts w:ascii="標楷體" w:hAnsi="標楷體" w:cs="新細明體" w:hint="eastAsia"/>
          <w:kern w:val="0"/>
          <w:szCs w:val="28"/>
        </w:rPr>
        <w:t>未將非屬污水之植栽用水之用水量排除，造成計價之不合理及廠商額外的負擔，一併修正。</w:t>
      </w:r>
      <w:r w:rsidRPr="00BB65B3">
        <w:rPr>
          <w:rFonts w:ascii="標楷體" w:hAnsi="標楷體" w:cs="新細明體" w:hint="eastAsia"/>
          <w:kern w:val="0"/>
          <w:szCs w:val="28"/>
        </w:rPr>
        <w:t>爰擬具「農業科技園區管理費服務費及必要費用收費標準」部分條文修正草案，計</w:t>
      </w:r>
      <w:r w:rsidR="00850D1E">
        <w:rPr>
          <w:rFonts w:ascii="標楷體" w:hAnsi="標楷體" w:cs="新細明體" w:hint="eastAsia"/>
          <w:kern w:val="0"/>
          <w:szCs w:val="28"/>
        </w:rPr>
        <w:t>五</w:t>
      </w:r>
      <w:r w:rsidRPr="00BB65B3">
        <w:rPr>
          <w:rFonts w:ascii="標楷體" w:hAnsi="標楷體" w:cs="新細明體" w:hint="eastAsia"/>
          <w:kern w:val="0"/>
          <w:szCs w:val="28"/>
        </w:rPr>
        <w:t>條，其修正要點如次：</w:t>
      </w:r>
    </w:p>
    <w:p w:rsidR="00581CAE" w:rsidRPr="003044C7" w:rsidRDefault="00581CAE" w:rsidP="00581CAE">
      <w:pPr>
        <w:spacing w:line="440" w:lineRule="exact"/>
        <w:ind w:left="538" w:hangingChars="192" w:hanging="538"/>
        <w:rPr>
          <w:rFonts w:ascii="標楷體" w:hAnsi="標楷體" w:cs="新細明體" w:hint="eastAsia"/>
          <w:kern w:val="0"/>
          <w:szCs w:val="28"/>
        </w:rPr>
      </w:pPr>
      <w:r w:rsidRPr="003044C7">
        <w:rPr>
          <w:rFonts w:ascii="標楷體" w:hAnsi="標楷體" w:cs="新細明體" w:hint="eastAsia"/>
          <w:kern w:val="0"/>
          <w:szCs w:val="28"/>
        </w:rPr>
        <w:t>ㄧ、將管理費之收費基準及繳納流程修正以稅捐稽徵機關之營業登記為區分。（修正條文第三條</w:t>
      </w:r>
      <w:r w:rsidR="009E515F">
        <w:rPr>
          <w:rFonts w:ascii="標楷體" w:hAnsi="標楷體" w:cs="新細明體" w:hint="eastAsia"/>
          <w:kern w:val="0"/>
          <w:szCs w:val="28"/>
        </w:rPr>
        <w:t>及</w:t>
      </w:r>
      <w:r w:rsidRPr="003044C7">
        <w:rPr>
          <w:rFonts w:ascii="標楷體" w:hAnsi="標楷體" w:cs="新細明體" w:hint="eastAsia"/>
          <w:kern w:val="0"/>
          <w:szCs w:val="28"/>
        </w:rPr>
        <w:t>第七條）</w:t>
      </w:r>
    </w:p>
    <w:p w:rsidR="00581CAE" w:rsidRPr="003044C7" w:rsidRDefault="00581CAE" w:rsidP="00581CAE">
      <w:pPr>
        <w:spacing w:line="440" w:lineRule="exact"/>
        <w:ind w:left="560" w:hangingChars="200" w:hanging="560"/>
        <w:rPr>
          <w:rFonts w:ascii="標楷體" w:hAnsi="標楷體" w:cs="新細明體" w:hint="eastAsia"/>
          <w:kern w:val="0"/>
          <w:szCs w:val="28"/>
        </w:rPr>
      </w:pPr>
      <w:r w:rsidRPr="003044C7">
        <w:rPr>
          <w:rFonts w:ascii="標楷體" w:hAnsi="標楷體" w:cs="新細明體" w:hint="eastAsia"/>
          <w:kern w:val="0"/>
          <w:szCs w:val="28"/>
        </w:rPr>
        <w:t>二、將管理費之繳納基準日修正為</w:t>
      </w:r>
      <w:r w:rsidR="00850D1E">
        <w:rPr>
          <w:rFonts w:ascii="標楷體" w:hAnsi="標楷體" w:cs="新細明體" w:hint="eastAsia"/>
          <w:kern w:val="0"/>
          <w:szCs w:val="28"/>
        </w:rPr>
        <w:t>主管</w:t>
      </w:r>
      <w:r w:rsidRPr="003044C7">
        <w:rPr>
          <w:rFonts w:ascii="標楷體" w:hAnsi="標楷體" w:cs="新細明體" w:hint="eastAsia"/>
          <w:kern w:val="0"/>
          <w:szCs w:val="28"/>
        </w:rPr>
        <w:t>稅捐稽徵機關營業登記核准</w:t>
      </w:r>
      <w:r w:rsidR="00850D1E">
        <w:rPr>
          <w:rFonts w:ascii="標楷體" w:hAnsi="標楷體" w:cs="新細明體" w:hint="eastAsia"/>
          <w:kern w:val="0"/>
          <w:szCs w:val="28"/>
        </w:rPr>
        <w:t>日</w:t>
      </w:r>
      <w:r w:rsidRPr="003044C7">
        <w:rPr>
          <w:rFonts w:ascii="標楷體" w:hAnsi="標楷體" w:cs="新細明體"/>
          <w:kern w:val="0"/>
          <w:szCs w:val="28"/>
        </w:rPr>
        <w:t>之次月一日起</w:t>
      </w:r>
      <w:r w:rsidR="00850D1E">
        <w:rPr>
          <w:rFonts w:ascii="標楷體" w:hAnsi="標楷體" w:cs="新細明體" w:hint="eastAsia"/>
          <w:kern w:val="0"/>
          <w:szCs w:val="28"/>
        </w:rPr>
        <w:t>，並將當地縣（市）稅捐稽徵機關配合修正為主管</w:t>
      </w:r>
      <w:r w:rsidR="00850D1E" w:rsidRPr="003044C7">
        <w:rPr>
          <w:rFonts w:ascii="標楷體" w:hAnsi="標楷體" w:cs="新細明體" w:hint="eastAsia"/>
          <w:kern w:val="0"/>
          <w:szCs w:val="28"/>
        </w:rPr>
        <w:t>稅捐稽徵機關</w:t>
      </w:r>
      <w:r w:rsidR="00850D1E">
        <w:rPr>
          <w:rFonts w:ascii="標楷體" w:hAnsi="標楷體" w:cs="新細明體" w:hint="eastAsia"/>
          <w:kern w:val="0"/>
          <w:szCs w:val="28"/>
        </w:rPr>
        <w:t>。</w:t>
      </w:r>
      <w:r w:rsidRPr="003044C7">
        <w:rPr>
          <w:rFonts w:ascii="標楷體" w:hAnsi="標楷體" w:cs="新細明體" w:hint="eastAsia"/>
          <w:kern w:val="0"/>
          <w:szCs w:val="28"/>
        </w:rPr>
        <w:t>（修正條文第四條</w:t>
      </w:r>
      <w:r w:rsidR="009E515F">
        <w:rPr>
          <w:rFonts w:ascii="標楷體" w:hAnsi="標楷體" w:cs="新細明體" w:hint="eastAsia"/>
          <w:kern w:val="0"/>
          <w:szCs w:val="28"/>
        </w:rPr>
        <w:t>及</w:t>
      </w:r>
      <w:r w:rsidR="00850D1E">
        <w:rPr>
          <w:rFonts w:ascii="標楷體" w:hAnsi="標楷體" w:cs="新細明體" w:hint="eastAsia"/>
          <w:kern w:val="0"/>
          <w:szCs w:val="28"/>
        </w:rPr>
        <w:t>第十一條</w:t>
      </w:r>
      <w:r w:rsidRPr="003044C7">
        <w:rPr>
          <w:rFonts w:ascii="標楷體" w:hAnsi="標楷體" w:cs="新細明體" w:hint="eastAsia"/>
          <w:kern w:val="0"/>
          <w:szCs w:val="28"/>
        </w:rPr>
        <w:t>）</w:t>
      </w:r>
    </w:p>
    <w:p w:rsidR="00581CAE" w:rsidRPr="003044C7" w:rsidRDefault="00581CAE" w:rsidP="00581CAE">
      <w:pPr>
        <w:spacing w:line="440" w:lineRule="exact"/>
        <w:ind w:left="560" w:hangingChars="200" w:hanging="560"/>
        <w:rPr>
          <w:rFonts w:ascii="標楷體" w:hAnsi="標楷體" w:cs="新細明體" w:hint="eastAsia"/>
          <w:kern w:val="0"/>
          <w:szCs w:val="28"/>
        </w:rPr>
      </w:pPr>
      <w:r w:rsidRPr="003044C7">
        <w:rPr>
          <w:rFonts w:ascii="標楷體" w:hAnsi="標楷體" w:cs="新細明體" w:hint="eastAsia"/>
          <w:kern w:val="0"/>
          <w:szCs w:val="28"/>
        </w:rPr>
        <w:t>三、增訂</w:t>
      </w:r>
      <w:r w:rsidRPr="003065D1">
        <w:rPr>
          <w:rFonts w:ascii="標楷體" w:hAnsi="標楷體" w:cs="新細明體" w:hint="eastAsia"/>
          <w:kern w:val="0"/>
          <w:szCs w:val="28"/>
        </w:rPr>
        <w:t>自</w:t>
      </w:r>
      <w:smartTag w:uri="urn:schemas-microsoft-com:office:smarttags" w:element="chsdate">
        <w:smartTagPr>
          <w:attr w:name="Year" w:val="2009"/>
          <w:attr w:name="Month" w:val="1"/>
          <w:attr w:name="Day" w:val="1"/>
          <w:attr w:name="IsLunarDate" w:val="False"/>
          <w:attr w:name="IsROCDate" w:val="True"/>
        </w:smartTagPr>
        <w:r w:rsidRPr="003065D1">
          <w:rPr>
            <w:rFonts w:ascii="標楷體" w:hAnsi="標楷體" w:cs="新細明體" w:hint="eastAsia"/>
            <w:kern w:val="0"/>
            <w:szCs w:val="28"/>
          </w:rPr>
          <w:t>中華民國</w:t>
        </w:r>
        <w:r w:rsidR="00B07897">
          <w:rPr>
            <w:rFonts w:ascii="標楷體" w:hAnsi="標楷體" w:cs="新細明體" w:hint="eastAsia"/>
            <w:kern w:val="0"/>
            <w:szCs w:val="28"/>
          </w:rPr>
          <w:t>九十八</w:t>
        </w:r>
        <w:r w:rsidR="00B07897" w:rsidRPr="003065D1">
          <w:rPr>
            <w:rFonts w:ascii="標楷體" w:hAnsi="標楷體" w:cs="新細明體" w:hint="eastAsia"/>
            <w:kern w:val="0"/>
            <w:szCs w:val="28"/>
          </w:rPr>
          <w:t>年</w:t>
        </w:r>
        <w:r w:rsidR="00B07897">
          <w:rPr>
            <w:rFonts w:ascii="標楷體" w:hAnsi="標楷體" w:cs="新細明體" w:hint="eastAsia"/>
            <w:kern w:val="0"/>
            <w:szCs w:val="28"/>
          </w:rPr>
          <w:t>一</w:t>
        </w:r>
        <w:r w:rsidR="00B07897" w:rsidRPr="003065D1">
          <w:rPr>
            <w:rFonts w:ascii="標楷體" w:hAnsi="標楷體" w:cs="新細明體" w:hint="eastAsia"/>
            <w:kern w:val="0"/>
            <w:szCs w:val="28"/>
          </w:rPr>
          <w:t>月</w:t>
        </w:r>
        <w:r w:rsidR="00B07897">
          <w:rPr>
            <w:rFonts w:ascii="標楷體" w:hAnsi="標楷體" w:cs="新細明體" w:hint="eastAsia"/>
            <w:kern w:val="0"/>
            <w:szCs w:val="28"/>
          </w:rPr>
          <w:t>一</w:t>
        </w:r>
        <w:r w:rsidR="00B07897" w:rsidRPr="003065D1">
          <w:rPr>
            <w:rFonts w:ascii="標楷體" w:hAnsi="標楷體" w:cs="新細明體" w:hint="eastAsia"/>
            <w:kern w:val="0"/>
            <w:szCs w:val="28"/>
          </w:rPr>
          <w:t>日</w:t>
        </w:r>
      </w:smartTag>
      <w:r w:rsidR="00B07897" w:rsidRPr="003065D1">
        <w:rPr>
          <w:rFonts w:ascii="標楷體" w:hAnsi="標楷體" w:cs="新細明體" w:hint="eastAsia"/>
          <w:kern w:val="0"/>
          <w:szCs w:val="28"/>
        </w:rPr>
        <w:t>至</w:t>
      </w:r>
      <w:r w:rsidR="00B07897">
        <w:rPr>
          <w:rFonts w:ascii="標楷體" w:hAnsi="標楷體" w:cs="新細明體" w:hint="eastAsia"/>
          <w:kern w:val="0"/>
          <w:szCs w:val="28"/>
        </w:rPr>
        <w:t>九十八</w:t>
      </w:r>
      <w:r w:rsidR="00B07897" w:rsidRPr="003065D1">
        <w:rPr>
          <w:rFonts w:ascii="標楷體" w:hAnsi="標楷體" w:cs="新細明體" w:hint="eastAsia"/>
          <w:kern w:val="0"/>
          <w:szCs w:val="28"/>
        </w:rPr>
        <w:t>年</w:t>
      </w:r>
      <w:r w:rsidR="00B07897">
        <w:rPr>
          <w:rFonts w:ascii="標楷體" w:hAnsi="標楷體" w:cs="新細明體" w:hint="eastAsia"/>
          <w:kern w:val="0"/>
          <w:szCs w:val="28"/>
        </w:rPr>
        <w:t>十二</w:t>
      </w:r>
      <w:r w:rsidR="00B07897" w:rsidRPr="003065D1">
        <w:rPr>
          <w:rFonts w:ascii="標楷體" w:hAnsi="標楷體" w:cs="新細明體" w:hint="eastAsia"/>
          <w:kern w:val="0"/>
          <w:szCs w:val="28"/>
        </w:rPr>
        <w:t>月</w:t>
      </w:r>
      <w:r w:rsidR="00B07897">
        <w:rPr>
          <w:rFonts w:ascii="標楷體" w:hAnsi="標楷體" w:cs="新細明體" w:hint="eastAsia"/>
          <w:kern w:val="0"/>
          <w:szCs w:val="28"/>
        </w:rPr>
        <w:t>三十一</w:t>
      </w:r>
      <w:r w:rsidR="00B07897" w:rsidRPr="003065D1">
        <w:rPr>
          <w:rFonts w:ascii="標楷體" w:hAnsi="標楷體" w:cs="新細明體" w:hint="eastAsia"/>
          <w:kern w:val="0"/>
          <w:szCs w:val="28"/>
        </w:rPr>
        <w:t>日</w:t>
      </w:r>
      <w:r w:rsidRPr="003065D1">
        <w:rPr>
          <w:rFonts w:ascii="標楷體" w:hAnsi="標楷體" w:cs="新細明體" w:hint="eastAsia"/>
          <w:kern w:val="0"/>
          <w:szCs w:val="28"/>
        </w:rPr>
        <w:t>止，園區管理費減半徵收</w:t>
      </w:r>
      <w:r w:rsidRPr="003044C7">
        <w:rPr>
          <w:rFonts w:ascii="標楷體" w:hAnsi="標楷體" w:cs="新細明體" w:hint="eastAsia"/>
          <w:kern w:val="0"/>
          <w:szCs w:val="28"/>
        </w:rPr>
        <w:t>。（修正條文第十</w:t>
      </w:r>
      <w:r>
        <w:rPr>
          <w:rFonts w:ascii="標楷體" w:hAnsi="標楷體" w:cs="新細明體" w:hint="eastAsia"/>
          <w:kern w:val="0"/>
          <w:szCs w:val="28"/>
        </w:rPr>
        <w:t>三</w:t>
      </w:r>
      <w:r w:rsidRPr="003044C7">
        <w:rPr>
          <w:rFonts w:ascii="標楷體" w:hAnsi="標楷體" w:cs="新細明體" w:hint="eastAsia"/>
          <w:kern w:val="0"/>
          <w:szCs w:val="28"/>
        </w:rPr>
        <w:t>條</w:t>
      </w:r>
      <w:r>
        <w:rPr>
          <w:rFonts w:ascii="標楷體" w:hAnsi="標楷體" w:cs="新細明體" w:hint="eastAsia"/>
          <w:kern w:val="0"/>
          <w:szCs w:val="28"/>
        </w:rPr>
        <w:t>之ㄧ</w:t>
      </w:r>
      <w:r w:rsidRPr="003044C7">
        <w:rPr>
          <w:rFonts w:ascii="標楷體" w:hAnsi="標楷體" w:cs="新細明體" w:hint="eastAsia"/>
          <w:kern w:val="0"/>
          <w:szCs w:val="28"/>
        </w:rPr>
        <w:t>）</w:t>
      </w:r>
    </w:p>
    <w:p w:rsidR="00581CAE" w:rsidRPr="004077E1" w:rsidRDefault="00581CAE" w:rsidP="00581CAE">
      <w:pPr>
        <w:spacing w:line="440" w:lineRule="exact"/>
        <w:ind w:left="560" w:hangingChars="200" w:hanging="560"/>
        <w:jc w:val="left"/>
        <w:rPr>
          <w:rFonts w:ascii="標楷體" w:hAnsi="標楷體" w:hint="eastAsia"/>
          <w:szCs w:val="28"/>
        </w:rPr>
      </w:pPr>
      <w:r w:rsidRPr="003044C7">
        <w:rPr>
          <w:rFonts w:ascii="標楷體" w:hAnsi="標楷體" w:cs="新細明體" w:hint="eastAsia"/>
          <w:kern w:val="0"/>
          <w:szCs w:val="28"/>
        </w:rPr>
        <w:t>四、</w:t>
      </w:r>
      <w:r>
        <w:rPr>
          <w:rFonts w:ascii="標楷體" w:hAnsi="標楷體" w:cs="新細明體" w:hint="eastAsia"/>
          <w:kern w:val="0"/>
          <w:szCs w:val="28"/>
        </w:rPr>
        <w:t>修正</w:t>
      </w:r>
      <w:r w:rsidRPr="003065D1">
        <w:rPr>
          <w:rFonts w:ascii="標楷體" w:hAnsi="標楷體" w:cs="新細明體" w:hint="eastAsia"/>
          <w:kern w:val="0"/>
          <w:szCs w:val="28"/>
        </w:rPr>
        <w:t>第</w:t>
      </w:r>
      <w:r w:rsidR="00D12F12">
        <w:rPr>
          <w:rFonts w:ascii="標楷體" w:hAnsi="標楷體" w:cs="新細明體" w:hint="eastAsia"/>
          <w:kern w:val="0"/>
          <w:szCs w:val="28"/>
        </w:rPr>
        <w:t>十二</w:t>
      </w:r>
      <w:r w:rsidRPr="003065D1">
        <w:rPr>
          <w:rFonts w:ascii="標楷體" w:hAnsi="標楷體" w:cs="新細明體" w:hint="eastAsia"/>
          <w:kern w:val="0"/>
          <w:szCs w:val="28"/>
        </w:rPr>
        <w:t>條附表五汙水處理設施及下水道系統使用費收費基準表壹</w:t>
      </w:r>
      <w:r>
        <w:rPr>
          <w:rFonts w:ascii="標楷體" w:hAnsi="標楷體" w:cs="新細明體" w:hint="eastAsia"/>
          <w:kern w:val="0"/>
          <w:szCs w:val="28"/>
        </w:rPr>
        <w:t>、污水之計量方式。</w:t>
      </w:r>
    </w:p>
    <w:p w:rsidR="00581CAE" w:rsidRPr="004F6983" w:rsidRDefault="00581CAE" w:rsidP="00581CAE">
      <w:pPr>
        <w:rPr>
          <w:rFonts w:ascii="標楷體" w:hAnsi="標楷體" w:hint="eastAsia"/>
          <w:bCs/>
          <w:color w:val="000000"/>
          <w:sz w:val="40"/>
        </w:rPr>
        <w:sectPr w:rsidR="00581CAE" w:rsidRPr="004F6983" w:rsidSect="005D1A9C">
          <w:footerReference w:type="default" r:id="rId8"/>
          <w:pgSz w:w="11906" w:h="16838" w:code="9"/>
          <w:pgMar w:top="1418" w:right="1418" w:bottom="1418" w:left="1701" w:header="851" w:footer="851" w:gutter="0"/>
          <w:cols w:space="425"/>
          <w:docGrid w:type="lines" w:linePitch="381"/>
        </w:sectPr>
      </w:pPr>
    </w:p>
    <w:p w:rsidR="00581CAE" w:rsidRPr="004F6983" w:rsidRDefault="00581CAE" w:rsidP="00BB7E99">
      <w:pPr>
        <w:spacing w:afterLines="50" w:after="190"/>
        <w:ind w:leftChars="300" w:left="840" w:rightChars="299" w:right="837"/>
        <w:rPr>
          <w:rFonts w:ascii="標楷體" w:hAnsi="標楷體" w:hint="eastAsia"/>
          <w:bCs/>
          <w:color w:val="000000"/>
          <w:spacing w:val="-6"/>
          <w:sz w:val="40"/>
        </w:rPr>
      </w:pPr>
      <w:r w:rsidRPr="004F6983">
        <w:rPr>
          <w:rFonts w:ascii="標楷體" w:hAnsi="標楷體" w:hint="eastAsia"/>
          <w:bCs/>
          <w:color w:val="000000"/>
          <w:spacing w:val="-6"/>
          <w:sz w:val="40"/>
        </w:rPr>
        <w:lastRenderedPageBreak/>
        <w:t>農業科技園區管理費</w:t>
      </w:r>
      <w:r>
        <w:rPr>
          <w:rFonts w:ascii="標楷體" w:hAnsi="標楷體" w:hint="eastAsia"/>
          <w:bCs/>
          <w:color w:val="000000"/>
          <w:spacing w:val="-6"/>
          <w:sz w:val="40"/>
        </w:rPr>
        <w:t>服務費及必要費用</w:t>
      </w:r>
      <w:r w:rsidRPr="004F6983">
        <w:rPr>
          <w:rFonts w:ascii="標楷體" w:hAnsi="標楷體" w:hint="eastAsia"/>
          <w:bCs/>
          <w:color w:val="000000"/>
          <w:spacing w:val="-6"/>
          <w:sz w:val="40"/>
        </w:rPr>
        <w:t>收費標準</w:t>
      </w:r>
      <w:r>
        <w:rPr>
          <w:rFonts w:ascii="標楷體" w:hAnsi="標楷體" w:hint="eastAsia"/>
          <w:bCs/>
          <w:color w:val="000000"/>
          <w:spacing w:val="-6"/>
          <w:sz w:val="40"/>
        </w:rPr>
        <w:t>部分</w:t>
      </w:r>
      <w:r w:rsidRPr="004F6983">
        <w:rPr>
          <w:rFonts w:ascii="標楷體" w:hAnsi="標楷體" w:hint="eastAsia"/>
          <w:bCs/>
          <w:color w:val="000000"/>
          <w:spacing w:val="-6"/>
          <w:sz w:val="40"/>
        </w:rPr>
        <w:t>條文修正</w:t>
      </w:r>
      <w:r>
        <w:rPr>
          <w:rFonts w:ascii="標楷體" w:hAnsi="標楷體" w:hint="eastAsia"/>
          <w:bCs/>
          <w:color w:val="000000"/>
          <w:spacing w:val="-6"/>
          <w:sz w:val="40"/>
        </w:rPr>
        <w:t>草案條文</w:t>
      </w:r>
      <w:r w:rsidRPr="004F6983">
        <w:rPr>
          <w:rFonts w:ascii="標楷體" w:hAnsi="標楷體" w:hint="eastAsia"/>
          <w:bCs/>
          <w:color w:val="000000"/>
          <w:spacing w:val="-6"/>
          <w:sz w:val="40"/>
        </w:rPr>
        <w:t>對照表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4"/>
        <w:gridCol w:w="3024"/>
        <w:gridCol w:w="3024"/>
      </w:tblGrid>
      <w:tr w:rsidR="00581CAE" w:rsidRPr="004F6983">
        <w:tblPrEx>
          <w:tblCellMar>
            <w:top w:w="0" w:type="dxa"/>
            <w:bottom w:w="0" w:type="dxa"/>
          </w:tblCellMar>
        </w:tblPrEx>
        <w:trPr>
          <w:trHeight w:val="549"/>
          <w:jc w:val="center"/>
        </w:trPr>
        <w:tc>
          <w:tcPr>
            <w:tcW w:w="3024" w:type="dxa"/>
            <w:vAlign w:val="center"/>
          </w:tcPr>
          <w:p w:rsidR="00581CAE" w:rsidRPr="004F6983" w:rsidRDefault="00581CAE" w:rsidP="00156D42">
            <w:pPr>
              <w:snapToGrid w:val="0"/>
              <w:ind w:leftChars="200" w:left="586" w:rightChars="200" w:right="560" w:hangingChars="11" w:hanging="26"/>
              <w:jc w:val="distribute"/>
              <w:textAlignment w:val="baseline"/>
              <w:rPr>
                <w:rFonts w:ascii="標楷體" w:hAnsi="標楷體" w:cs="細明體" w:hint="eastAsia"/>
                <w:color w:val="000000"/>
                <w:kern w:val="0"/>
                <w:sz w:val="24"/>
              </w:rPr>
            </w:pPr>
            <w:r w:rsidRPr="004F6983">
              <w:rPr>
                <w:rFonts w:ascii="標楷體" w:hAnsi="標楷體" w:cs="細明體" w:hint="eastAsia"/>
                <w:color w:val="000000"/>
                <w:kern w:val="0"/>
                <w:sz w:val="24"/>
              </w:rPr>
              <w:t>修正條文</w:t>
            </w:r>
          </w:p>
        </w:tc>
        <w:tc>
          <w:tcPr>
            <w:tcW w:w="3024" w:type="dxa"/>
            <w:vAlign w:val="center"/>
          </w:tcPr>
          <w:p w:rsidR="00581CAE" w:rsidRPr="004F6983" w:rsidRDefault="00581CAE" w:rsidP="00156D42">
            <w:pPr>
              <w:snapToGrid w:val="0"/>
              <w:ind w:leftChars="200" w:left="560" w:rightChars="200" w:right="560" w:firstLineChars="1" w:firstLine="2"/>
              <w:jc w:val="distribute"/>
              <w:textAlignment w:val="baseline"/>
              <w:rPr>
                <w:rFonts w:ascii="標楷體" w:hAnsi="標楷體" w:cs="細明體" w:hint="eastAsia"/>
                <w:color w:val="000000"/>
                <w:kern w:val="0"/>
                <w:sz w:val="24"/>
              </w:rPr>
            </w:pPr>
            <w:r w:rsidRPr="004F6983">
              <w:rPr>
                <w:rFonts w:ascii="標楷體" w:hAnsi="標楷體" w:cs="細明體" w:hint="eastAsia"/>
                <w:color w:val="000000"/>
                <w:kern w:val="0"/>
                <w:sz w:val="24"/>
              </w:rPr>
              <w:t>現行條文</w:t>
            </w:r>
          </w:p>
        </w:tc>
        <w:tc>
          <w:tcPr>
            <w:tcW w:w="3024" w:type="dxa"/>
            <w:vAlign w:val="center"/>
          </w:tcPr>
          <w:p w:rsidR="00581CAE" w:rsidRPr="004F6983" w:rsidRDefault="00581CAE" w:rsidP="00156D42">
            <w:pPr>
              <w:snapToGrid w:val="0"/>
              <w:ind w:leftChars="200" w:left="560" w:rightChars="200" w:right="560" w:firstLineChars="24" w:firstLine="58"/>
              <w:jc w:val="distribute"/>
              <w:textAlignment w:val="baseline"/>
              <w:rPr>
                <w:rFonts w:ascii="標楷體" w:hAnsi="標楷體" w:cs="細明體" w:hint="eastAsia"/>
                <w:color w:val="000000"/>
                <w:kern w:val="0"/>
                <w:sz w:val="24"/>
              </w:rPr>
            </w:pPr>
            <w:r w:rsidRPr="004F6983">
              <w:rPr>
                <w:rFonts w:ascii="標楷體" w:hAnsi="標楷體" w:cs="細明體" w:hint="eastAsia"/>
                <w:color w:val="000000"/>
                <w:kern w:val="0"/>
                <w:sz w:val="24"/>
              </w:rPr>
              <w:t>說明</w:t>
            </w:r>
          </w:p>
        </w:tc>
      </w:tr>
      <w:tr w:rsidR="00581CAE" w:rsidRPr="004F6983">
        <w:tblPrEx>
          <w:tblCellMar>
            <w:top w:w="0" w:type="dxa"/>
            <w:bottom w:w="0" w:type="dxa"/>
          </w:tblCellMar>
        </w:tblPrEx>
        <w:trPr>
          <w:trHeight w:val="549"/>
          <w:jc w:val="center"/>
        </w:trPr>
        <w:tc>
          <w:tcPr>
            <w:tcW w:w="3024" w:type="dxa"/>
          </w:tcPr>
          <w:p w:rsidR="00581CAE" w:rsidRPr="00214717" w:rsidRDefault="00581CAE" w:rsidP="00214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標楷體" w:hAnsi="標楷體" w:cs="細明體"/>
                <w:color w:val="000000"/>
                <w:kern w:val="0"/>
                <w:sz w:val="24"/>
              </w:rPr>
            </w:pPr>
            <w:r w:rsidRPr="00214717">
              <w:rPr>
                <w:rFonts w:ascii="標楷體" w:hAnsi="標楷體" w:cs="細明體" w:hint="eastAsia"/>
                <w:color w:val="000000"/>
                <w:kern w:val="0"/>
                <w:sz w:val="24"/>
              </w:rPr>
              <w:t xml:space="preserve">第三條  </w:t>
            </w:r>
            <w:r w:rsidRPr="00214717">
              <w:rPr>
                <w:rFonts w:ascii="標楷體" w:hAnsi="標楷體" w:cs="細明體"/>
                <w:color w:val="000000"/>
                <w:kern w:val="0"/>
                <w:sz w:val="24"/>
              </w:rPr>
              <w:t>園區事業依</w:t>
            </w:r>
            <w:r w:rsidRPr="00214717">
              <w:rPr>
                <w:rFonts w:ascii="標楷體" w:hAnsi="標楷體" w:cs="細明體" w:hint="eastAsia"/>
                <w:color w:val="000000"/>
                <w:kern w:val="0"/>
                <w:sz w:val="24"/>
              </w:rPr>
              <w:t>承租</w:t>
            </w:r>
            <w:r w:rsidRPr="00214717">
              <w:rPr>
                <w:rFonts w:ascii="標楷體" w:hAnsi="標楷體" w:cs="細明體"/>
                <w:color w:val="000000"/>
                <w:kern w:val="0"/>
                <w:sz w:val="24"/>
              </w:rPr>
              <w:t>之土地或廠房面積計算</w:t>
            </w:r>
            <w:r w:rsidRPr="00214717">
              <w:rPr>
                <w:rFonts w:ascii="標楷體" w:hAnsi="標楷體" w:cs="細明體" w:hint="eastAsia"/>
                <w:color w:val="000000"/>
                <w:kern w:val="0"/>
                <w:sz w:val="24"/>
              </w:rPr>
              <w:t>繳納</w:t>
            </w:r>
            <w:r w:rsidRPr="00214717">
              <w:rPr>
                <w:rFonts w:ascii="標楷體" w:hAnsi="標楷體" w:cs="細明體"/>
                <w:color w:val="000000"/>
                <w:kern w:val="0"/>
                <w:sz w:val="24"/>
              </w:rPr>
              <w:t>管理費，</w:t>
            </w:r>
            <w:r w:rsidRPr="00214717">
              <w:rPr>
                <w:rFonts w:ascii="標楷體" w:hAnsi="標楷體" w:cs="細明體" w:hint="eastAsia"/>
                <w:color w:val="000000"/>
                <w:kern w:val="0"/>
                <w:sz w:val="24"/>
              </w:rPr>
              <w:t>其收費基準如</w:t>
            </w:r>
            <w:r w:rsidRPr="00214717">
              <w:rPr>
                <w:rFonts w:ascii="標楷體" w:hAnsi="標楷體" w:cs="細明體"/>
                <w:color w:val="000000"/>
                <w:kern w:val="0"/>
                <w:sz w:val="24"/>
              </w:rPr>
              <w:t>附表一。同時</w:t>
            </w:r>
            <w:r w:rsidRPr="00214717">
              <w:rPr>
                <w:rFonts w:ascii="標楷體" w:hAnsi="標楷體" w:cs="細明體" w:hint="eastAsia"/>
                <w:color w:val="000000"/>
                <w:kern w:val="0"/>
                <w:sz w:val="24"/>
              </w:rPr>
              <w:t>承租</w:t>
            </w:r>
            <w:r w:rsidRPr="00214717">
              <w:rPr>
                <w:rFonts w:ascii="標楷體" w:hAnsi="標楷體" w:cs="細明體"/>
                <w:color w:val="000000"/>
                <w:kern w:val="0"/>
                <w:sz w:val="24"/>
              </w:rPr>
              <w:t>土地及廠房者，</w:t>
            </w:r>
            <w:r w:rsidRPr="00214717">
              <w:rPr>
                <w:rFonts w:ascii="標楷體" w:hAnsi="標楷體" w:cs="細明體" w:hint="eastAsia"/>
                <w:color w:val="000000"/>
                <w:kern w:val="0"/>
                <w:sz w:val="24"/>
              </w:rPr>
              <w:t>依</w:t>
            </w:r>
            <w:r w:rsidRPr="00214717">
              <w:rPr>
                <w:rFonts w:ascii="標楷體" w:hAnsi="標楷體" w:cs="細明體"/>
                <w:color w:val="000000"/>
                <w:kern w:val="0"/>
                <w:sz w:val="24"/>
              </w:rPr>
              <w:t>應納金額較高者繳納之。</w:t>
            </w:r>
          </w:p>
          <w:p w:rsidR="00581CAE" w:rsidRPr="004F6983" w:rsidRDefault="00581CAE" w:rsidP="00214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cs="細明體" w:hint="eastAsia"/>
                <w:color w:val="000000"/>
                <w:kern w:val="0"/>
                <w:sz w:val="24"/>
              </w:rPr>
            </w:pPr>
            <w:r w:rsidRPr="004F6983">
              <w:rPr>
                <w:rFonts w:ascii="標楷體" w:hAnsi="標楷體" w:cs="細明體"/>
                <w:color w:val="000000"/>
                <w:kern w:val="0"/>
                <w:sz w:val="24"/>
              </w:rPr>
              <w:t>經管理局核准入區並取得</w:t>
            </w:r>
            <w:r w:rsidRPr="00214717">
              <w:rPr>
                <w:rFonts w:ascii="標楷體" w:hAnsi="標楷體" w:cs="細明體"/>
                <w:color w:val="000000"/>
                <w:kern w:val="0"/>
                <w:sz w:val="24"/>
                <w:u w:val="single"/>
              </w:rPr>
              <w:t>營</w:t>
            </w:r>
            <w:r w:rsidRPr="00214717">
              <w:rPr>
                <w:rFonts w:ascii="標楷體" w:hAnsi="標楷體" w:cs="細明體" w:hint="eastAsia"/>
                <w:color w:val="000000"/>
                <w:kern w:val="0"/>
                <w:sz w:val="24"/>
                <w:u w:val="single"/>
              </w:rPr>
              <w:t>業</w:t>
            </w:r>
            <w:r w:rsidRPr="00214717">
              <w:rPr>
                <w:rFonts w:ascii="標楷體" w:hAnsi="標楷體" w:cs="細明體"/>
                <w:color w:val="000000"/>
                <w:kern w:val="0"/>
                <w:sz w:val="24"/>
                <w:u w:val="single"/>
              </w:rPr>
              <w:t>登記</w:t>
            </w:r>
            <w:r w:rsidRPr="004F6983">
              <w:rPr>
                <w:rFonts w:ascii="標楷體" w:hAnsi="標楷體" w:cs="細明體"/>
                <w:color w:val="000000"/>
                <w:kern w:val="0"/>
                <w:sz w:val="24"/>
              </w:rPr>
              <w:t>之園區事業，其銷售額超過</w:t>
            </w:r>
            <w:r w:rsidRPr="00D724B6">
              <w:rPr>
                <w:rFonts w:ascii="標楷體" w:hAnsi="標楷體" w:cs="細明體" w:hint="eastAsia"/>
                <w:color w:val="000000"/>
                <w:kern w:val="0"/>
                <w:sz w:val="24"/>
              </w:rPr>
              <w:t>附表一所定預估銷售額</w:t>
            </w:r>
            <w:r w:rsidRPr="004F6983">
              <w:rPr>
                <w:rFonts w:ascii="標楷體" w:hAnsi="標楷體" w:cs="細明體"/>
                <w:color w:val="000000"/>
                <w:kern w:val="0"/>
                <w:sz w:val="24"/>
              </w:rPr>
              <w:t>者，應</w:t>
            </w:r>
            <w:r>
              <w:rPr>
                <w:rFonts w:ascii="標楷體" w:hAnsi="標楷體" w:cs="細明體" w:hint="eastAsia"/>
                <w:color w:val="000000"/>
                <w:kern w:val="0"/>
                <w:sz w:val="24"/>
              </w:rPr>
              <w:t>改</w:t>
            </w:r>
            <w:r w:rsidRPr="004F6983">
              <w:rPr>
                <w:rFonts w:ascii="標楷體" w:hAnsi="標楷體" w:cs="細明體"/>
                <w:color w:val="000000"/>
                <w:kern w:val="0"/>
                <w:sz w:val="24"/>
              </w:rPr>
              <w:t>依當月銷售額千分之二繳納管理費。</w:t>
            </w:r>
          </w:p>
          <w:p w:rsidR="00581CAE" w:rsidRPr="004F6983" w:rsidRDefault="00581CAE" w:rsidP="00214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cs="細明體" w:hint="eastAsia"/>
                <w:color w:val="000000"/>
                <w:kern w:val="0"/>
                <w:sz w:val="24"/>
              </w:rPr>
            </w:pPr>
            <w:r w:rsidRPr="004F6983">
              <w:rPr>
                <w:rFonts w:ascii="標楷體" w:hAnsi="標楷體" w:cs="細明體"/>
                <w:color w:val="000000"/>
                <w:kern w:val="0"/>
                <w:sz w:val="24"/>
              </w:rPr>
              <w:t>依第一項規定繳納</w:t>
            </w:r>
            <w:r w:rsidRPr="00D724B6">
              <w:rPr>
                <w:rFonts w:ascii="標楷體" w:hAnsi="標楷體" w:cs="細明體" w:hint="eastAsia"/>
                <w:color w:val="000000"/>
                <w:kern w:val="0"/>
                <w:sz w:val="24"/>
              </w:rPr>
              <w:t>管理</w:t>
            </w:r>
            <w:r w:rsidRPr="00D724B6">
              <w:rPr>
                <w:rFonts w:ascii="標楷體" w:hAnsi="標楷體" w:cs="細明體"/>
                <w:color w:val="000000"/>
                <w:kern w:val="0"/>
                <w:sz w:val="24"/>
              </w:rPr>
              <w:t>費</w:t>
            </w:r>
            <w:r w:rsidRPr="004F6983">
              <w:rPr>
                <w:rFonts w:ascii="標楷體" w:hAnsi="標楷體" w:cs="細明體"/>
                <w:color w:val="000000"/>
                <w:kern w:val="0"/>
                <w:sz w:val="24"/>
              </w:rPr>
              <w:t>之園區事業，經管理局核准新建廠房部分，於取得使用執照後，始將新增面積併入計算。</w:t>
            </w:r>
          </w:p>
        </w:tc>
        <w:tc>
          <w:tcPr>
            <w:tcW w:w="3024" w:type="dxa"/>
          </w:tcPr>
          <w:p w:rsidR="00581CAE" w:rsidRPr="004F6983" w:rsidRDefault="00581CAE" w:rsidP="00156D42">
            <w:pPr>
              <w:pStyle w:val="HTML"/>
              <w:ind w:left="255" w:hanging="255"/>
              <w:jc w:val="both"/>
              <w:rPr>
                <w:rFonts w:ascii="標楷體" w:eastAsia="標楷體" w:hAnsi="標楷體" w:cs="細明體"/>
                <w:color w:val="000000"/>
                <w:sz w:val="24"/>
                <w:szCs w:val="24"/>
              </w:rPr>
            </w:pPr>
            <w:r w:rsidRPr="004F6983">
              <w:rPr>
                <w:rFonts w:ascii="標楷體" w:eastAsia="標楷體" w:hAnsi="標楷體" w:cs="細明體" w:hint="eastAsia"/>
                <w:color w:val="000000"/>
                <w:sz w:val="24"/>
                <w:szCs w:val="24"/>
              </w:rPr>
              <w:t xml:space="preserve">第三條  </w:t>
            </w:r>
            <w:r w:rsidRPr="004F6983">
              <w:rPr>
                <w:rFonts w:ascii="標楷體" w:eastAsia="標楷體" w:hAnsi="標楷體" w:cs="細明體"/>
                <w:color w:val="000000"/>
                <w:sz w:val="24"/>
                <w:szCs w:val="24"/>
              </w:rPr>
              <w:t>園區事業依</w:t>
            </w:r>
            <w:r w:rsidRPr="00D724B6">
              <w:rPr>
                <w:rFonts w:ascii="標楷體" w:eastAsia="標楷體" w:hAnsi="標楷體" w:cs="細明體" w:hint="eastAsia"/>
                <w:color w:val="000000"/>
                <w:sz w:val="24"/>
                <w:szCs w:val="24"/>
              </w:rPr>
              <w:t>承租</w:t>
            </w:r>
            <w:r w:rsidRPr="004F6983">
              <w:rPr>
                <w:rFonts w:ascii="標楷體" w:eastAsia="標楷體" w:hAnsi="標楷體" w:cs="細明體"/>
                <w:color w:val="000000"/>
                <w:sz w:val="24"/>
                <w:szCs w:val="24"/>
              </w:rPr>
              <w:t>之土地或廠房面積計算</w:t>
            </w:r>
            <w:r w:rsidRPr="004F6983">
              <w:rPr>
                <w:rFonts w:ascii="標楷體" w:eastAsia="標楷體" w:hAnsi="標楷體" w:cs="細明體" w:hint="eastAsia"/>
                <w:color w:val="000000"/>
                <w:sz w:val="24"/>
                <w:szCs w:val="24"/>
              </w:rPr>
              <w:t>繳納</w:t>
            </w:r>
            <w:r w:rsidRPr="004F6983">
              <w:rPr>
                <w:rFonts w:ascii="標楷體" w:eastAsia="標楷體" w:hAnsi="標楷體" w:cs="細明體"/>
                <w:color w:val="000000"/>
                <w:sz w:val="24"/>
                <w:szCs w:val="24"/>
              </w:rPr>
              <w:t>管理費</w:t>
            </w:r>
            <w:r w:rsidRPr="00D724B6">
              <w:rPr>
                <w:rFonts w:ascii="標楷體" w:eastAsia="標楷體" w:hAnsi="標楷體" w:cs="細明體"/>
                <w:color w:val="000000"/>
                <w:sz w:val="24"/>
                <w:szCs w:val="24"/>
              </w:rPr>
              <w:t>，</w:t>
            </w:r>
            <w:r w:rsidRPr="00D724B6">
              <w:rPr>
                <w:rFonts w:ascii="標楷體" w:eastAsia="標楷體" w:hAnsi="標楷體" w:cs="細明體" w:hint="eastAsia"/>
                <w:color w:val="000000"/>
                <w:sz w:val="24"/>
                <w:szCs w:val="24"/>
              </w:rPr>
              <w:t>其收費基準</w:t>
            </w:r>
            <w:r w:rsidRPr="001E758C">
              <w:rPr>
                <w:rFonts w:ascii="標楷體" w:eastAsia="標楷體" w:hAnsi="標楷體" w:cs="細明體" w:hint="eastAsia"/>
                <w:color w:val="000000"/>
                <w:sz w:val="24"/>
                <w:szCs w:val="24"/>
              </w:rPr>
              <w:t>如</w:t>
            </w:r>
            <w:r w:rsidRPr="001E758C">
              <w:rPr>
                <w:rFonts w:ascii="標楷體" w:eastAsia="標楷體" w:hAnsi="標楷體" w:cs="細明體"/>
                <w:color w:val="000000"/>
                <w:sz w:val="24"/>
                <w:szCs w:val="24"/>
              </w:rPr>
              <w:t>附表一</w:t>
            </w:r>
            <w:r w:rsidRPr="004F6983">
              <w:rPr>
                <w:rFonts w:ascii="標楷體" w:eastAsia="標楷體" w:hAnsi="標楷體" w:cs="細明體"/>
                <w:color w:val="000000"/>
                <w:sz w:val="24"/>
                <w:szCs w:val="24"/>
              </w:rPr>
              <w:t>。同時</w:t>
            </w:r>
            <w:r w:rsidRPr="00D724B6">
              <w:rPr>
                <w:rFonts w:ascii="標楷體" w:eastAsia="標楷體" w:hAnsi="標楷體" w:cs="細明體" w:hint="eastAsia"/>
                <w:color w:val="000000"/>
                <w:sz w:val="24"/>
                <w:szCs w:val="24"/>
              </w:rPr>
              <w:t>承租</w:t>
            </w:r>
            <w:r w:rsidRPr="004F6983">
              <w:rPr>
                <w:rFonts w:ascii="標楷體" w:eastAsia="標楷體" w:hAnsi="標楷體" w:cs="細明體"/>
                <w:color w:val="000000"/>
                <w:sz w:val="24"/>
                <w:szCs w:val="24"/>
              </w:rPr>
              <w:t>土地及廠房者，</w:t>
            </w:r>
            <w:r>
              <w:rPr>
                <w:rFonts w:ascii="標楷體" w:eastAsia="標楷體" w:hAnsi="標楷體" w:cs="細明體" w:hint="eastAsia"/>
                <w:color w:val="000000"/>
                <w:sz w:val="24"/>
                <w:szCs w:val="24"/>
              </w:rPr>
              <w:t>依</w:t>
            </w:r>
            <w:r w:rsidRPr="004F6983">
              <w:rPr>
                <w:rFonts w:ascii="標楷體" w:eastAsia="標楷體" w:hAnsi="標楷體" w:cs="細明體"/>
                <w:color w:val="000000"/>
                <w:sz w:val="24"/>
                <w:szCs w:val="24"/>
              </w:rPr>
              <w:t>應納金額較高者繳納之。</w:t>
            </w:r>
          </w:p>
          <w:p w:rsidR="00581CAE" w:rsidRPr="004F6983" w:rsidRDefault="00581CAE" w:rsidP="0015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cs="細明體" w:hint="eastAsia"/>
                <w:color w:val="000000"/>
                <w:kern w:val="0"/>
                <w:sz w:val="24"/>
              </w:rPr>
            </w:pPr>
            <w:r w:rsidRPr="004F6983">
              <w:rPr>
                <w:rFonts w:ascii="標楷體" w:hAnsi="標楷體" w:cs="細明體"/>
                <w:color w:val="000000"/>
                <w:kern w:val="0"/>
                <w:sz w:val="24"/>
              </w:rPr>
              <w:t>經管理局核准入區並取得營利事業登記之園區事業，其銷售額超過</w:t>
            </w:r>
            <w:r w:rsidRPr="00D724B6">
              <w:rPr>
                <w:rFonts w:ascii="標楷體" w:hAnsi="標楷體" w:cs="細明體" w:hint="eastAsia"/>
                <w:color w:val="000000"/>
                <w:kern w:val="0"/>
                <w:sz w:val="24"/>
              </w:rPr>
              <w:t>附表一所定預估銷售額</w:t>
            </w:r>
            <w:r w:rsidRPr="004F6983">
              <w:rPr>
                <w:rFonts w:ascii="標楷體" w:hAnsi="標楷體" w:cs="細明體"/>
                <w:color w:val="000000"/>
                <w:kern w:val="0"/>
                <w:sz w:val="24"/>
              </w:rPr>
              <w:t>者，應</w:t>
            </w:r>
            <w:r>
              <w:rPr>
                <w:rFonts w:ascii="標楷體" w:hAnsi="標楷體" w:cs="細明體" w:hint="eastAsia"/>
                <w:color w:val="000000"/>
                <w:kern w:val="0"/>
                <w:sz w:val="24"/>
              </w:rPr>
              <w:t>改</w:t>
            </w:r>
            <w:r w:rsidRPr="004F6983">
              <w:rPr>
                <w:rFonts w:ascii="標楷體" w:hAnsi="標楷體" w:cs="細明體"/>
                <w:color w:val="000000"/>
                <w:kern w:val="0"/>
                <w:sz w:val="24"/>
              </w:rPr>
              <w:t>依當月銷售額千分之二繳納管理費。</w:t>
            </w:r>
          </w:p>
          <w:p w:rsidR="00581CAE" w:rsidRPr="004F6983" w:rsidRDefault="00581CAE" w:rsidP="0015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cs="細明體"/>
                <w:color w:val="000000"/>
                <w:kern w:val="0"/>
                <w:sz w:val="24"/>
              </w:rPr>
            </w:pPr>
            <w:r w:rsidRPr="004F6983">
              <w:rPr>
                <w:rFonts w:ascii="標楷體" w:hAnsi="標楷體" w:cs="細明體"/>
                <w:color w:val="000000"/>
                <w:kern w:val="0"/>
                <w:sz w:val="24"/>
              </w:rPr>
              <w:t>依第一項規定繳納</w:t>
            </w:r>
            <w:r w:rsidRPr="00D724B6">
              <w:rPr>
                <w:rFonts w:ascii="標楷體" w:hAnsi="標楷體" w:cs="細明體" w:hint="eastAsia"/>
                <w:color w:val="000000"/>
                <w:kern w:val="0"/>
                <w:sz w:val="24"/>
              </w:rPr>
              <w:t>管理</w:t>
            </w:r>
            <w:r w:rsidRPr="00D724B6">
              <w:rPr>
                <w:rFonts w:ascii="標楷體" w:hAnsi="標楷體" w:cs="細明體"/>
                <w:color w:val="000000"/>
                <w:kern w:val="0"/>
                <w:sz w:val="24"/>
              </w:rPr>
              <w:t>費</w:t>
            </w:r>
            <w:r w:rsidRPr="004F6983">
              <w:rPr>
                <w:rFonts w:ascii="標楷體" w:hAnsi="標楷體" w:cs="細明體"/>
                <w:color w:val="000000"/>
                <w:kern w:val="0"/>
                <w:sz w:val="24"/>
              </w:rPr>
              <w:t>之園區事業，經管理局核准新建廠房部分，於取得使用執照後，始將新增面積併入計算。</w:t>
            </w:r>
          </w:p>
          <w:p w:rsidR="00581CAE" w:rsidRPr="004F6983" w:rsidRDefault="00581CAE" w:rsidP="00156D42">
            <w:pPr>
              <w:rPr>
                <w:rFonts w:ascii="標楷體" w:hAnsi="標楷體" w:hint="eastAsia"/>
                <w:bCs/>
                <w:color w:val="000000"/>
                <w:w w:val="90"/>
                <w:sz w:val="24"/>
              </w:rPr>
            </w:pPr>
          </w:p>
        </w:tc>
        <w:tc>
          <w:tcPr>
            <w:tcW w:w="3024" w:type="dxa"/>
          </w:tcPr>
          <w:p w:rsidR="00581CAE" w:rsidRPr="00DD6F84" w:rsidRDefault="00DD6F84" w:rsidP="00156D42">
            <w:pPr>
              <w:ind w:left="1"/>
              <w:rPr>
                <w:rFonts w:ascii="標楷體" w:hAnsi="標楷體" w:cs="細明體" w:hint="eastAsia"/>
                <w:sz w:val="24"/>
              </w:rPr>
            </w:pPr>
            <w:r w:rsidRPr="00DD6F84">
              <w:rPr>
                <w:rFonts w:ascii="標楷體" w:hAnsi="標楷體" w:cs="細明體" w:hint="eastAsia"/>
                <w:sz w:val="24"/>
              </w:rPr>
              <w:t>為因應自九十八年四月十三日起，簡化營利事業登記程序，</w:t>
            </w:r>
            <w:r w:rsidRPr="00DD6F84">
              <w:rPr>
                <w:rFonts w:ascii="標楷體" w:hAnsi="標楷體" w:cs="細明體"/>
                <w:sz w:val="24"/>
              </w:rPr>
              <w:t>廢除營利事業</w:t>
            </w:r>
            <w:r w:rsidRPr="00DD6F84">
              <w:rPr>
                <w:rFonts w:ascii="標楷體" w:hAnsi="標楷體" w:cs="細明體" w:hint="eastAsia"/>
                <w:sz w:val="24"/>
              </w:rPr>
              <w:t>登記證之核發</w:t>
            </w:r>
            <w:r w:rsidR="00581CAE">
              <w:rPr>
                <w:rFonts w:ascii="標楷體" w:hAnsi="標楷體" w:cs="細明體" w:hint="eastAsia"/>
                <w:sz w:val="24"/>
              </w:rPr>
              <w:t>，爰</w:t>
            </w:r>
            <w:r w:rsidR="00581CAE" w:rsidRPr="003C1472">
              <w:rPr>
                <w:rFonts w:ascii="標楷體" w:hAnsi="標楷體" w:cs="細明體"/>
                <w:sz w:val="24"/>
              </w:rPr>
              <w:t>依據加值型及非加值型營稅法第二十八條</w:t>
            </w:r>
            <w:r w:rsidR="00581CAE">
              <w:rPr>
                <w:rFonts w:ascii="標楷體" w:hAnsi="標楷體" w:cs="細明體" w:hint="eastAsia"/>
                <w:sz w:val="24"/>
              </w:rPr>
              <w:t>規定</w:t>
            </w:r>
            <w:r w:rsidR="00581CAE" w:rsidRPr="003C1472">
              <w:rPr>
                <w:rFonts w:ascii="標楷體" w:hAnsi="標楷體" w:cs="細明體"/>
                <w:sz w:val="24"/>
              </w:rPr>
              <w:t>修正</w:t>
            </w:r>
            <w:r w:rsidR="00581CAE">
              <w:rPr>
                <w:rFonts w:ascii="標楷體" w:hAnsi="標楷體" w:cs="細明體" w:hint="eastAsia"/>
                <w:sz w:val="24"/>
              </w:rPr>
              <w:t>第二項，將「營利事業登記」修正為「</w:t>
            </w:r>
            <w:r w:rsidR="00581CAE" w:rsidRPr="003C1472">
              <w:rPr>
                <w:rFonts w:ascii="標楷體" w:hAnsi="標楷體" w:cs="細明體"/>
                <w:sz w:val="24"/>
              </w:rPr>
              <w:t>營業登記</w:t>
            </w:r>
            <w:r w:rsidR="00581CAE">
              <w:rPr>
                <w:rFonts w:ascii="標楷體" w:hAnsi="標楷體" w:cs="細明體" w:hint="eastAsia"/>
                <w:sz w:val="24"/>
              </w:rPr>
              <w:t>」</w:t>
            </w:r>
            <w:r w:rsidR="00581CAE" w:rsidRPr="003C1472">
              <w:rPr>
                <w:rFonts w:ascii="標楷體" w:hAnsi="標楷體" w:cs="細明體"/>
                <w:sz w:val="24"/>
              </w:rPr>
              <w:t>。</w:t>
            </w:r>
          </w:p>
        </w:tc>
      </w:tr>
      <w:tr w:rsidR="00581CAE" w:rsidRPr="004F6983">
        <w:tblPrEx>
          <w:tblCellMar>
            <w:top w:w="0" w:type="dxa"/>
            <w:bottom w:w="0" w:type="dxa"/>
          </w:tblCellMar>
        </w:tblPrEx>
        <w:trPr>
          <w:trHeight w:val="549"/>
          <w:jc w:val="center"/>
        </w:trPr>
        <w:tc>
          <w:tcPr>
            <w:tcW w:w="3024" w:type="dxa"/>
          </w:tcPr>
          <w:p w:rsidR="00581CAE" w:rsidRPr="004F6983" w:rsidRDefault="00581CAE" w:rsidP="0015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標楷體" w:hAnsi="標楷體" w:cs="細明體" w:hint="eastAsia"/>
                <w:color w:val="000000"/>
                <w:kern w:val="0"/>
                <w:sz w:val="24"/>
                <w:u w:val="single"/>
              </w:rPr>
            </w:pPr>
            <w:r w:rsidRPr="004F6983">
              <w:rPr>
                <w:rFonts w:ascii="標楷體" w:hAnsi="標楷體" w:cs="細明體" w:hint="eastAsia"/>
                <w:color w:val="000000"/>
                <w:kern w:val="0"/>
                <w:sz w:val="24"/>
              </w:rPr>
              <w:t xml:space="preserve">第四條  </w:t>
            </w:r>
            <w:r w:rsidRPr="004F6983">
              <w:rPr>
                <w:rFonts w:ascii="標楷體" w:hAnsi="標楷體" w:cs="細明體"/>
                <w:color w:val="000000"/>
                <w:kern w:val="0"/>
                <w:sz w:val="24"/>
              </w:rPr>
              <w:t>經管理局核准入區，辦妥公司設立登記之園區事業，</w:t>
            </w:r>
            <w:r w:rsidRPr="00F30F0D">
              <w:rPr>
                <w:rFonts w:ascii="標楷體" w:hAnsi="標楷體" w:cs="細明體" w:hint="eastAsia"/>
                <w:color w:val="000000"/>
                <w:sz w:val="24"/>
                <w:u w:val="single"/>
              </w:rPr>
              <w:t>於</w:t>
            </w:r>
            <w:r w:rsidR="00214717">
              <w:rPr>
                <w:rFonts w:ascii="標楷體" w:hAnsi="標楷體" w:cs="細明體" w:hint="eastAsia"/>
                <w:color w:val="000000"/>
                <w:sz w:val="24"/>
                <w:u w:val="single"/>
              </w:rPr>
              <w:t>主管</w:t>
            </w:r>
            <w:r w:rsidRPr="00F30F0D">
              <w:rPr>
                <w:rFonts w:ascii="標楷體" w:hAnsi="標楷體" w:cs="細明體" w:hint="eastAsia"/>
                <w:color w:val="000000"/>
                <w:sz w:val="24"/>
                <w:u w:val="single"/>
              </w:rPr>
              <w:t>稅捐稽徵機關營業登記核准</w:t>
            </w:r>
            <w:r w:rsidR="00214717">
              <w:rPr>
                <w:rFonts w:ascii="標楷體" w:hAnsi="標楷體" w:cs="細明體" w:hint="eastAsia"/>
                <w:color w:val="000000"/>
                <w:sz w:val="24"/>
                <w:u w:val="single"/>
              </w:rPr>
              <w:t>日</w:t>
            </w:r>
            <w:r w:rsidRPr="004F6983">
              <w:rPr>
                <w:rFonts w:ascii="標楷體" w:hAnsi="標楷體" w:cs="細明體"/>
                <w:color w:val="000000"/>
                <w:kern w:val="0"/>
                <w:sz w:val="24"/>
              </w:rPr>
              <w:t>之次月一日起，依</w:t>
            </w:r>
            <w:r w:rsidRPr="004F6983">
              <w:rPr>
                <w:rFonts w:ascii="標楷體" w:hAnsi="標楷體" w:cs="細明體" w:hint="eastAsia"/>
                <w:color w:val="000000"/>
                <w:kern w:val="0"/>
                <w:sz w:val="24"/>
              </w:rPr>
              <w:t>前條規定</w:t>
            </w:r>
            <w:r w:rsidRPr="004F6983">
              <w:rPr>
                <w:rFonts w:ascii="標楷體" w:hAnsi="標楷體" w:cs="細明體"/>
                <w:color w:val="000000"/>
                <w:kern w:val="0"/>
                <w:sz w:val="24"/>
              </w:rPr>
              <w:t>按期繳納管理費；未辦妥</w:t>
            </w:r>
            <w:r w:rsidRPr="00D030EA">
              <w:rPr>
                <w:rFonts w:ascii="標楷體" w:hAnsi="標楷體" w:cs="細明體"/>
                <w:color w:val="000000"/>
                <w:kern w:val="0"/>
                <w:sz w:val="24"/>
                <w:u w:val="single"/>
              </w:rPr>
              <w:t>營業登記</w:t>
            </w:r>
            <w:r w:rsidRPr="004F6983">
              <w:rPr>
                <w:rFonts w:ascii="標楷體" w:hAnsi="標楷體" w:cs="細明體"/>
                <w:color w:val="000000"/>
                <w:kern w:val="0"/>
                <w:sz w:val="24"/>
              </w:rPr>
              <w:t>者，於公司登記滿一年之次月一日起繳納之。</w:t>
            </w:r>
          </w:p>
        </w:tc>
        <w:tc>
          <w:tcPr>
            <w:tcW w:w="3024" w:type="dxa"/>
          </w:tcPr>
          <w:p w:rsidR="00581CAE" w:rsidRPr="004F6983" w:rsidRDefault="00581CAE" w:rsidP="00156D42">
            <w:pPr>
              <w:ind w:left="310" w:hangingChars="129" w:hanging="310"/>
              <w:rPr>
                <w:rFonts w:ascii="標楷體" w:hAnsi="標楷體" w:cs="細明體" w:hint="eastAsia"/>
                <w:color w:val="000000"/>
                <w:kern w:val="0"/>
                <w:sz w:val="24"/>
              </w:rPr>
            </w:pPr>
            <w:r w:rsidRPr="004F6983">
              <w:rPr>
                <w:rFonts w:ascii="標楷體" w:hAnsi="標楷體" w:cs="細明體" w:hint="eastAsia"/>
                <w:color w:val="000000"/>
                <w:kern w:val="0"/>
                <w:sz w:val="24"/>
              </w:rPr>
              <w:t xml:space="preserve">第四條  </w:t>
            </w:r>
            <w:r w:rsidRPr="004F6983">
              <w:rPr>
                <w:rFonts w:ascii="標楷體" w:hAnsi="標楷體" w:cs="細明體"/>
                <w:color w:val="000000"/>
                <w:kern w:val="0"/>
                <w:sz w:val="24"/>
              </w:rPr>
              <w:t>經管理局核准入區，辦妥公司設立登記之園區事業，於辦妥營利事業登記之次月一日起，依</w:t>
            </w:r>
            <w:r w:rsidRPr="004F6983">
              <w:rPr>
                <w:rFonts w:ascii="標楷體" w:hAnsi="標楷體" w:cs="細明體" w:hint="eastAsia"/>
                <w:color w:val="000000"/>
                <w:kern w:val="0"/>
                <w:sz w:val="24"/>
              </w:rPr>
              <w:t>前條規定</w:t>
            </w:r>
            <w:r w:rsidRPr="004F6983">
              <w:rPr>
                <w:rFonts w:ascii="標楷體" w:hAnsi="標楷體" w:cs="細明體"/>
                <w:color w:val="000000"/>
                <w:kern w:val="0"/>
                <w:sz w:val="24"/>
              </w:rPr>
              <w:t>按期繳納管理費；未辦妥營利事業登記者，於公司登記滿一年之次月一日起繳納之。</w:t>
            </w:r>
          </w:p>
        </w:tc>
        <w:tc>
          <w:tcPr>
            <w:tcW w:w="3024" w:type="dxa"/>
          </w:tcPr>
          <w:p w:rsidR="00581CAE" w:rsidRPr="004F6983" w:rsidRDefault="00DD6F84" w:rsidP="0015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cs="細明體" w:hint="eastAsia"/>
                <w:color w:val="000000"/>
                <w:kern w:val="0"/>
                <w:sz w:val="24"/>
              </w:rPr>
            </w:pPr>
            <w:r w:rsidRPr="00DD6F84">
              <w:rPr>
                <w:rFonts w:ascii="標楷體" w:hAnsi="標楷體" w:cs="細明體" w:hint="eastAsia"/>
                <w:sz w:val="24"/>
              </w:rPr>
              <w:t>為因應自九十八年四月十三日起，簡化營利事業登記程序，</w:t>
            </w:r>
            <w:r w:rsidRPr="00DD6F84">
              <w:rPr>
                <w:rFonts w:ascii="標楷體" w:hAnsi="標楷體" w:cs="細明體"/>
                <w:sz w:val="24"/>
              </w:rPr>
              <w:t>廢除營利事業</w:t>
            </w:r>
            <w:r w:rsidRPr="00DD6F84">
              <w:rPr>
                <w:rFonts w:ascii="標楷體" w:hAnsi="標楷體" w:cs="細明體" w:hint="eastAsia"/>
                <w:sz w:val="24"/>
              </w:rPr>
              <w:t>登記證之核發</w:t>
            </w:r>
            <w:r>
              <w:rPr>
                <w:rFonts w:ascii="標楷體" w:hAnsi="標楷體" w:cs="細明體" w:hint="eastAsia"/>
                <w:sz w:val="24"/>
              </w:rPr>
              <w:t>，</w:t>
            </w:r>
            <w:r w:rsidR="00581CAE">
              <w:rPr>
                <w:rFonts w:ascii="標楷體" w:hAnsi="標楷體" w:cs="細明體" w:hint="eastAsia"/>
                <w:sz w:val="24"/>
              </w:rPr>
              <w:t>修正</w:t>
            </w:r>
            <w:r w:rsidR="00581CAE" w:rsidRPr="004F6983">
              <w:rPr>
                <w:rFonts w:ascii="標楷體" w:hAnsi="標楷體" w:cs="細明體" w:hint="eastAsia"/>
                <w:color w:val="000000"/>
                <w:kern w:val="0"/>
                <w:sz w:val="24"/>
              </w:rPr>
              <w:t>園區事業管理費繳交之起始點</w:t>
            </w:r>
            <w:r w:rsidR="00581CAE">
              <w:rPr>
                <w:rFonts w:ascii="標楷體" w:hAnsi="標楷體" w:cs="新細明體" w:hint="eastAsia"/>
                <w:color w:val="000000"/>
                <w:kern w:val="0"/>
                <w:sz w:val="24"/>
              </w:rPr>
              <w:t>為</w:t>
            </w:r>
            <w:r w:rsidR="00581CAE" w:rsidRPr="00167282">
              <w:rPr>
                <w:rFonts w:ascii="標楷體" w:hAnsi="標楷體" w:cs="細明體" w:hint="eastAsia"/>
                <w:color w:val="000000"/>
                <w:sz w:val="24"/>
              </w:rPr>
              <w:t>於</w:t>
            </w:r>
            <w:r w:rsidR="00214717">
              <w:rPr>
                <w:rFonts w:ascii="標楷體" w:hAnsi="標楷體" w:cs="細明體" w:hint="eastAsia"/>
                <w:color w:val="000000"/>
                <w:sz w:val="24"/>
              </w:rPr>
              <w:t>主管</w:t>
            </w:r>
            <w:r w:rsidR="00581CAE" w:rsidRPr="00167282">
              <w:rPr>
                <w:rFonts w:ascii="標楷體" w:hAnsi="標楷體" w:cs="細明體" w:hint="eastAsia"/>
                <w:color w:val="000000"/>
                <w:sz w:val="24"/>
              </w:rPr>
              <w:t>稅捐稽徵機關營業登記核准</w:t>
            </w:r>
            <w:r w:rsidR="00214717">
              <w:rPr>
                <w:rFonts w:ascii="標楷體" w:hAnsi="標楷體" w:cs="細明體" w:hint="eastAsia"/>
                <w:color w:val="000000"/>
                <w:sz w:val="24"/>
              </w:rPr>
              <w:t>日</w:t>
            </w:r>
            <w:r w:rsidR="00581CAE" w:rsidRPr="004F6983">
              <w:rPr>
                <w:rFonts w:ascii="標楷體" w:hAnsi="標楷體" w:cs="細明體"/>
                <w:color w:val="000000"/>
                <w:kern w:val="0"/>
                <w:sz w:val="24"/>
              </w:rPr>
              <w:t>之次月一日起</w:t>
            </w:r>
            <w:r w:rsidR="00581CAE">
              <w:rPr>
                <w:rFonts w:ascii="標楷體" w:hAnsi="標楷體" w:cs="細明體" w:hint="eastAsia"/>
                <w:color w:val="000000"/>
                <w:kern w:val="0"/>
                <w:sz w:val="24"/>
              </w:rPr>
              <w:t>，以資明確</w:t>
            </w:r>
          </w:p>
        </w:tc>
      </w:tr>
      <w:tr w:rsidR="00581CAE" w:rsidRPr="004F6983">
        <w:tblPrEx>
          <w:tblCellMar>
            <w:top w:w="0" w:type="dxa"/>
            <w:bottom w:w="0" w:type="dxa"/>
          </w:tblCellMar>
        </w:tblPrEx>
        <w:trPr>
          <w:trHeight w:val="549"/>
          <w:jc w:val="center"/>
        </w:trPr>
        <w:tc>
          <w:tcPr>
            <w:tcW w:w="3024" w:type="dxa"/>
          </w:tcPr>
          <w:p w:rsidR="00581CAE" w:rsidRPr="002A19E0" w:rsidRDefault="00581CAE" w:rsidP="00156D42">
            <w:pPr>
              <w:pStyle w:val="HTML"/>
              <w:ind w:left="255" w:hanging="255"/>
              <w:jc w:val="both"/>
              <w:rPr>
                <w:rFonts w:ascii="標楷體" w:eastAsia="標楷體" w:hAnsi="標楷體" w:cs="細明體"/>
                <w:color w:val="000000"/>
                <w:sz w:val="24"/>
                <w:szCs w:val="24"/>
              </w:rPr>
            </w:pPr>
            <w:r w:rsidRPr="002A19E0">
              <w:rPr>
                <w:rFonts w:ascii="標楷體" w:eastAsia="標楷體" w:hAnsi="標楷體" w:cs="細明體" w:hint="eastAsia"/>
                <w:color w:val="000000"/>
                <w:sz w:val="24"/>
                <w:szCs w:val="24"/>
              </w:rPr>
              <w:t xml:space="preserve">第七條  </w:t>
            </w:r>
            <w:r w:rsidRPr="002A19E0">
              <w:rPr>
                <w:rFonts w:ascii="標楷體" w:eastAsia="標楷體" w:hAnsi="標楷體" w:cs="細明體"/>
                <w:color w:val="000000"/>
                <w:sz w:val="24"/>
                <w:szCs w:val="24"/>
              </w:rPr>
              <w:t>園區事業及金融機構</w:t>
            </w:r>
            <w:r w:rsidRPr="002A19E0">
              <w:rPr>
                <w:rFonts w:ascii="標楷體" w:eastAsia="標楷體" w:hAnsi="標楷體" w:cs="細明體" w:hint="eastAsia"/>
                <w:color w:val="000000"/>
                <w:sz w:val="24"/>
                <w:szCs w:val="24"/>
              </w:rPr>
              <w:t>繳納</w:t>
            </w:r>
            <w:r w:rsidRPr="002A19E0">
              <w:rPr>
                <w:rFonts w:ascii="標楷體" w:eastAsia="標楷體" w:hAnsi="標楷體" w:cs="細明體"/>
                <w:color w:val="000000"/>
                <w:sz w:val="24"/>
                <w:szCs w:val="24"/>
              </w:rPr>
              <w:t>管理費</w:t>
            </w:r>
            <w:r w:rsidRPr="002A19E0">
              <w:rPr>
                <w:rFonts w:ascii="標楷體" w:eastAsia="標楷體" w:hAnsi="標楷體" w:cs="細明體" w:hint="eastAsia"/>
                <w:color w:val="000000"/>
                <w:sz w:val="24"/>
                <w:szCs w:val="24"/>
              </w:rPr>
              <w:t>之</w:t>
            </w:r>
            <w:r w:rsidRPr="002A19E0">
              <w:rPr>
                <w:rFonts w:ascii="標楷體" w:eastAsia="標楷體" w:hAnsi="標楷體" w:cs="細明體"/>
                <w:color w:val="000000"/>
                <w:sz w:val="24"/>
                <w:szCs w:val="24"/>
              </w:rPr>
              <w:t>程序及繳納期限如下：</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60" w:hangingChars="200" w:hanging="480"/>
              <w:rPr>
                <w:rFonts w:ascii="標楷體" w:hAnsi="標楷體" w:cs="細明體"/>
                <w:color w:val="000000"/>
                <w:kern w:val="0"/>
                <w:sz w:val="24"/>
              </w:rPr>
            </w:pPr>
            <w:r w:rsidRPr="002A19E0">
              <w:rPr>
                <w:rFonts w:ascii="標楷體" w:hAnsi="標楷體" w:cs="細明體"/>
                <w:color w:val="000000"/>
                <w:kern w:val="0"/>
                <w:sz w:val="24"/>
              </w:rPr>
              <w:t>一、以每二個月為一期</w:t>
            </w:r>
            <w:r w:rsidRPr="002A19E0">
              <w:rPr>
                <w:rFonts w:ascii="標楷體" w:hAnsi="標楷體" w:cs="細明體" w:hint="eastAsia"/>
                <w:color w:val="000000"/>
                <w:kern w:val="0"/>
                <w:sz w:val="24"/>
              </w:rPr>
              <w:t>，於每單月十五日以前自動向管理局申報並於當月二十日以前向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管理費。</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60" w:hangingChars="200" w:hanging="480"/>
              <w:rPr>
                <w:rFonts w:ascii="標楷體" w:hAnsi="標楷體" w:cs="細明體" w:hint="eastAsia"/>
                <w:color w:val="000000"/>
                <w:kern w:val="0"/>
                <w:sz w:val="24"/>
              </w:rPr>
            </w:pPr>
            <w:r w:rsidRPr="002A19E0">
              <w:rPr>
                <w:rFonts w:ascii="標楷體" w:hAnsi="標楷體" w:cs="細明體" w:hint="eastAsia"/>
                <w:color w:val="000000"/>
                <w:kern w:val="0"/>
                <w:sz w:val="24"/>
              </w:rPr>
              <w:t>二</w:t>
            </w:r>
            <w:r w:rsidRPr="002A19E0">
              <w:rPr>
                <w:rFonts w:ascii="標楷體" w:hAnsi="標楷體" w:cs="細明體"/>
                <w:color w:val="000000"/>
                <w:kern w:val="0"/>
                <w:sz w:val="24"/>
              </w:rPr>
              <w:t>、</w:t>
            </w:r>
            <w:r w:rsidRPr="002A19E0">
              <w:rPr>
                <w:rFonts w:ascii="標楷體" w:hAnsi="標楷體" w:cs="細明體" w:hint="eastAsia"/>
                <w:color w:val="000000"/>
                <w:kern w:val="0"/>
                <w:sz w:val="24"/>
              </w:rPr>
              <w:t>已辦妥</w:t>
            </w:r>
            <w:r w:rsidRPr="002A19E0">
              <w:rPr>
                <w:rFonts w:ascii="標楷體" w:hAnsi="標楷體" w:cs="細明體" w:hint="eastAsia"/>
                <w:color w:val="000000"/>
                <w:kern w:val="0"/>
                <w:sz w:val="24"/>
                <w:u w:val="single"/>
              </w:rPr>
              <w:t>營</w:t>
            </w:r>
            <w:r>
              <w:rPr>
                <w:rFonts w:ascii="標楷體" w:hAnsi="標楷體" w:cs="細明體" w:hint="eastAsia"/>
                <w:color w:val="000000"/>
                <w:kern w:val="0"/>
                <w:sz w:val="24"/>
                <w:u w:val="single"/>
              </w:rPr>
              <w:t>業</w:t>
            </w:r>
            <w:r w:rsidRPr="002A19E0">
              <w:rPr>
                <w:rFonts w:ascii="標楷體" w:hAnsi="標楷體" w:cs="細明體" w:hint="eastAsia"/>
                <w:color w:val="000000"/>
                <w:kern w:val="0"/>
                <w:sz w:val="24"/>
                <w:u w:val="single"/>
              </w:rPr>
              <w:t>登記</w:t>
            </w:r>
            <w:r w:rsidRPr="002A19E0">
              <w:rPr>
                <w:rFonts w:ascii="標楷體" w:hAnsi="標楷體" w:cs="細明體" w:hint="eastAsia"/>
                <w:color w:val="000000"/>
                <w:kern w:val="0"/>
                <w:sz w:val="24"/>
              </w:rPr>
              <w:t>之園區事業，繳納管理費時，應填具下列文件送交管理局，由管理局開具管理費繳款聯單，向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w:t>
            </w:r>
            <w:r w:rsidRPr="002A19E0">
              <w:rPr>
                <w:rFonts w:ascii="標楷體" w:hAnsi="標楷體" w:cs="細明體" w:hint="eastAsia"/>
                <w:color w:val="000000"/>
                <w:kern w:val="0"/>
                <w:sz w:val="24"/>
              </w:rPr>
              <w:t>繳款後將繳款聯單查核聯及農業科技園區園區事業免用統一發票收據明細表交回管理局：</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（一）管理費自動申報明細表。</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（二）經稅捐稽徵機關蓋妥收件章之營業人銷售額與稅額申報書影本。</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（三）扣抵項目憑證。</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60" w:hangingChars="200" w:hanging="480"/>
              <w:rPr>
                <w:rFonts w:ascii="標楷體" w:hAnsi="標楷體" w:cs="細明體" w:hint="eastAsia"/>
                <w:color w:val="000000"/>
                <w:kern w:val="0"/>
                <w:sz w:val="24"/>
              </w:rPr>
            </w:pPr>
            <w:r w:rsidRPr="002A19E0">
              <w:rPr>
                <w:rFonts w:ascii="標楷體" w:hAnsi="標楷體" w:cs="細明體" w:hint="eastAsia"/>
                <w:color w:val="000000"/>
                <w:kern w:val="0"/>
                <w:sz w:val="24"/>
              </w:rPr>
              <w:t>三、未辦妥</w:t>
            </w:r>
            <w:r w:rsidRPr="002A19E0">
              <w:rPr>
                <w:rFonts w:ascii="標楷體" w:hAnsi="標楷體" w:cs="細明體" w:hint="eastAsia"/>
                <w:color w:val="000000"/>
                <w:kern w:val="0"/>
                <w:sz w:val="24"/>
                <w:u w:val="single"/>
              </w:rPr>
              <w:t>營</w:t>
            </w:r>
            <w:r>
              <w:rPr>
                <w:rFonts w:ascii="標楷體" w:hAnsi="標楷體" w:cs="細明體" w:hint="eastAsia"/>
                <w:color w:val="000000"/>
                <w:kern w:val="0"/>
                <w:sz w:val="24"/>
                <w:u w:val="single"/>
              </w:rPr>
              <w:t>業</w:t>
            </w:r>
            <w:r w:rsidRPr="002A19E0">
              <w:rPr>
                <w:rFonts w:ascii="標楷體" w:hAnsi="標楷體" w:cs="細明體" w:hint="eastAsia"/>
                <w:color w:val="000000"/>
                <w:kern w:val="0"/>
                <w:sz w:val="24"/>
                <w:u w:val="single"/>
              </w:rPr>
              <w:t>登記</w:t>
            </w:r>
            <w:r w:rsidRPr="002A19E0">
              <w:rPr>
                <w:rFonts w:ascii="標楷體" w:hAnsi="標楷體" w:cs="細明體" w:hint="eastAsia"/>
                <w:color w:val="000000"/>
                <w:kern w:val="0"/>
                <w:sz w:val="24"/>
              </w:rPr>
              <w:t>之園區事業繳納管理費時，由管理局開具管理費繳款聯單，向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w:t>
            </w:r>
            <w:r w:rsidRPr="002A19E0">
              <w:rPr>
                <w:rFonts w:ascii="標楷體" w:hAnsi="標楷體" w:cs="細明體" w:hint="eastAsia"/>
                <w:color w:val="000000"/>
                <w:kern w:val="0"/>
                <w:sz w:val="24"/>
              </w:rPr>
              <w:t>繳款後將繳款聯單查核聯及農業科技園區園區事業免用統一發票收據明細表交回管理局。</w:t>
            </w:r>
          </w:p>
          <w:p w:rsidR="00581CAE" w:rsidRPr="002A19E0" w:rsidRDefault="00581CAE" w:rsidP="00156D42">
            <w:pPr>
              <w:widowControl/>
              <w:tabs>
                <w:tab w:val="left" w:pos="8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1" w:left="815" w:hangingChars="175" w:hanging="420"/>
              <w:rPr>
                <w:rFonts w:ascii="標楷體" w:hAnsi="標楷體" w:cs="細明體" w:hint="eastAsia"/>
                <w:color w:val="000000"/>
                <w:kern w:val="0"/>
                <w:sz w:val="24"/>
              </w:rPr>
            </w:pPr>
            <w:r w:rsidRPr="002A19E0">
              <w:rPr>
                <w:rFonts w:ascii="標楷體" w:hAnsi="標楷體" w:cs="細明體" w:hint="eastAsia"/>
                <w:color w:val="000000"/>
                <w:kern w:val="0"/>
                <w:sz w:val="24"/>
              </w:rPr>
              <w:t>四、金融機構繳納管理費時，應檢具下列文件送交管理局，由管理局開具管理費繳款聯單，向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w:t>
            </w:r>
            <w:r w:rsidRPr="002A19E0">
              <w:rPr>
                <w:rFonts w:ascii="標楷體" w:hAnsi="標楷體" w:cs="細明體" w:hint="eastAsia"/>
                <w:color w:val="000000"/>
                <w:kern w:val="0"/>
                <w:sz w:val="24"/>
              </w:rPr>
              <w:t>繳款後將繳款聯單查核聯交回管理局。但採銀行自動扣款者，免附：</w:t>
            </w:r>
          </w:p>
          <w:p w:rsidR="00581CAE" w:rsidRPr="002A19E0" w:rsidRDefault="00581CAE" w:rsidP="00156D42">
            <w:pPr>
              <w:widowControl/>
              <w:tabs>
                <w:tab w:val="left" w:pos="8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（一）管理費自動申報明細表。</w:t>
            </w:r>
          </w:p>
          <w:p w:rsidR="00581CAE" w:rsidRPr="002A19E0" w:rsidRDefault="00581CAE" w:rsidP="00156D42">
            <w:pPr>
              <w:widowControl/>
              <w:tabs>
                <w:tab w:val="left" w:pos="8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（二）經稅捐稽徵機關蓋妥收件章之營業人銷售額與稅額申報書影本。</w:t>
            </w:r>
          </w:p>
          <w:p w:rsidR="00581CAE" w:rsidRPr="002A19E0" w:rsidRDefault="00581CAE" w:rsidP="0015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cs="細明體" w:hint="eastAsia"/>
                <w:color w:val="000000"/>
                <w:kern w:val="0"/>
                <w:sz w:val="24"/>
              </w:rPr>
            </w:pPr>
            <w:r w:rsidRPr="002A19E0">
              <w:rPr>
                <w:rFonts w:ascii="標楷體" w:hAnsi="標楷體" w:cs="細明體" w:hint="eastAsia"/>
                <w:color w:val="000000"/>
                <w:kern w:val="0"/>
                <w:sz w:val="24"/>
              </w:rPr>
              <w:t>園區事業及金融機構繳納管理費後，經管理局審查發現有短繳情形者，應於次期繳納管理費時併計繳納。如向稅捐稽徵機關更正前期申報之銷售額者，依更正日期所屬月份，併入該期管理費自動申報明細表調整前期管理費。</w:t>
            </w:r>
          </w:p>
        </w:tc>
        <w:tc>
          <w:tcPr>
            <w:tcW w:w="3024" w:type="dxa"/>
          </w:tcPr>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0" w:hangingChars="129" w:hanging="310"/>
              <w:rPr>
                <w:rFonts w:ascii="標楷體" w:hAnsi="標楷體" w:cs="細明體" w:hint="eastAsia"/>
                <w:color w:val="000000"/>
                <w:kern w:val="0"/>
                <w:sz w:val="24"/>
              </w:rPr>
            </w:pPr>
            <w:r w:rsidRPr="002A19E0">
              <w:rPr>
                <w:rFonts w:ascii="標楷體" w:hAnsi="標楷體" w:cs="細明體" w:hint="eastAsia"/>
                <w:color w:val="000000"/>
                <w:kern w:val="0"/>
                <w:sz w:val="24"/>
              </w:rPr>
              <w:t xml:space="preserve">第七條  </w:t>
            </w:r>
            <w:r w:rsidRPr="002A19E0">
              <w:rPr>
                <w:rFonts w:ascii="標楷體" w:hAnsi="標楷體" w:cs="細明體"/>
                <w:color w:val="000000"/>
                <w:kern w:val="0"/>
                <w:sz w:val="24"/>
              </w:rPr>
              <w:t>園區事業及金融機構</w:t>
            </w:r>
            <w:r w:rsidRPr="002A19E0">
              <w:rPr>
                <w:rFonts w:ascii="標楷體" w:hAnsi="標楷體" w:cs="細明體" w:hint="eastAsia"/>
                <w:color w:val="000000"/>
                <w:kern w:val="0"/>
                <w:sz w:val="24"/>
              </w:rPr>
              <w:t>繳納</w:t>
            </w:r>
            <w:r w:rsidRPr="002A19E0">
              <w:rPr>
                <w:rFonts w:ascii="標楷體" w:hAnsi="標楷體" w:cs="細明體"/>
                <w:color w:val="000000"/>
                <w:kern w:val="0"/>
                <w:sz w:val="24"/>
              </w:rPr>
              <w:t>管理費</w:t>
            </w:r>
            <w:r w:rsidRPr="002A19E0">
              <w:rPr>
                <w:rFonts w:ascii="標楷體" w:hAnsi="標楷體" w:cs="細明體" w:hint="eastAsia"/>
                <w:color w:val="000000"/>
                <w:kern w:val="0"/>
                <w:sz w:val="24"/>
              </w:rPr>
              <w:t>之</w:t>
            </w:r>
            <w:r w:rsidRPr="002A19E0">
              <w:rPr>
                <w:rFonts w:ascii="標楷體" w:hAnsi="標楷體" w:cs="細明體"/>
                <w:color w:val="000000"/>
                <w:kern w:val="0"/>
                <w:sz w:val="24"/>
              </w:rPr>
              <w:t>程序及繳納期限如下：</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0" w:left="730" w:hanging="422"/>
              <w:rPr>
                <w:rFonts w:ascii="標楷體" w:hAnsi="標楷體" w:cs="細明體"/>
                <w:color w:val="000000"/>
                <w:kern w:val="0"/>
                <w:sz w:val="24"/>
              </w:rPr>
            </w:pPr>
            <w:r w:rsidRPr="002A19E0">
              <w:rPr>
                <w:rFonts w:ascii="標楷體" w:hAnsi="標楷體" w:cs="細明體"/>
                <w:color w:val="000000"/>
                <w:kern w:val="0"/>
                <w:sz w:val="24"/>
              </w:rPr>
              <w:t>一、以每二個月為一期</w:t>
            </w:r>
            <w:r w:rsidRPr="002A19E0">
              <w:rPr>
                <w:rFonts w:ascii="標楷體" w:hAnsi="標楷體" w:cs="細明體" w:hint="eastAsia"/>
                <w:color w:val="000000"/>
                <w:kern w:val="0"/>
                <w:sz w:val="24"/>
              </w:rPr>
              <w:t>，於每單月十五日以前自動向管理局申報並於當月二十日以前向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管理費。</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60" w:hangingChars="200" w:hanging="480"/>
              <w:rPr>
                <w:rFonts w:ascii="標楷體" w:hAnsi="標楷體" w:cs="細明體" w:hint="eastAsia"/>
                <w:color w:val="000000"/>
                <w:kern w:val="0"/>
                <w:sz w:val="24"/>
              </w:rPr>
            </w:pPr>
            <w:r w:rsidRPr="002A19E0">
              <w:rPr>
                <w:rFonts w:ascii="標楷體" w:hAnsi="標楷體" w:cs="細明體" w:hint="eastAsia"/>
                <w:color w:val="000000"/>
                <w:kern w:val="0"/>
                <w:sz w:val="24"/>
              </w:rPr>
              <w:t>二</w:t>
            </w:r>
            <w:r w:rsidRPr="002A19E0">
              <w:rPr>
                <w:rFonts w:ascii="標楷體" w:hAnsi="標楷體" w:cs="細明體"/>
                <w:color w:val="000000"/>
                <w:kern w:val="0"/>
                <w:sz w:val="24"/>
              </w:rPr>
              <w:t>、</w:t>
            </w:r>
            <w:r w:rsidRPr="002A19E0">
              <w:rPr>
                <w:rFonts w:ascii="標楷體" w:hAnsi="標楷體" w:cs="細明體" w:hint="eastAsia"/>
                <w:color w:val="000000"/>
                <w:kern w:val="0"/>
                <w:sz w:val="24"/>
              </w:rPr>
              <w:t>已辦妥營利事業登記之園區事業，繳納管理費時，應填具下列文件送交管理局，由管理局開具管理費繳款聯單，向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w:t>
            </w:r>
            <w:r w:rsidRPr="002A19E0">
              <w:rPr>
                <w:rFonts w:ascii="標楷體" w:hAnsi="標楷體" w:cs="細明體" w:hint="eastAsia"/>
                <w:color w:val="000000"/>
                <w:kern w:val="0"/>
                <w:sz w:val="24"/>
              </w:rPr>
              <w:t>繳款後將繳款聯單查核聯及農業科技園區園區事業免用統一發票收據明細表交回管理局：</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（一）管理費自動申報明細表。</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（二）經稅捐稽徵機關蓋妥收件章之營業人銷售額與稅額申報書影本。</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（三）扣抵項目憑證。</w:t>
            </w:r>
          </w:p>
          <w:p w:rsidR="00581CAE" w:rsidRPr="002A19E0"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60" w:hangingChars="200" w:hanging="480"/>
              <w:rPr>
                <w:rFonts w:ascii="標楷體" w:hAnsi="標楷體" w:cs="細明體" w:hint="eastAsia"/>
                <w:color w:val="000000"/>
                <w:kern w:val="0"/>
                <w:sz w:val="24"/>
              </w:rPr>
            </w:pPr>
            <w:r w:rsidRPr="002A19E0">
              <w:rPr>
                <w:rFonts w:ascii="標楷體" w:hAnsi="標楷體" w:cs="細明體" w:hint="eastAsia"/>
                <w:color w:val="000000"/>
                <w:kern w:val="0"/>
                <w:sz w:val="24"/>
              </w:rPr>
              <w:t>三、未辦妥營利事業登記之園區事業繳納管理費時，由管理局開具管理費繳款聯單，向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w:t>
            </w:r>
            <w:r w:rsidRPr="002A19E0">
              <w:rPr>
                <w:rFonts w:ascii="標楷體" w:hAnsi="標楷體" w:cs="細明體" w:hint="eastAsia"/>
                <w:color w:val="000000"/>
                <w:kern w:val="0"/>
                <w:sz w:val="24"/>
              </w:rPr>
              <w:t>繳款後將繳款聯單查核聯及農業科技園區園區事業免用統一發票收據明細表交回管理局。</w:t>
            </w:r>
          </w:p>
          <w:p w:rsidR="00581CAE" w:rsidRPr="002A19E0" w:rsidRDefault="00581CAE" w:rsidP="00156D42">
            <w:pPr>
              <w:widowControl/>
              <w:tabs>
                <w:tab w:val="left" w:pos="8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1" w:left="815" w:hangingChars="175" w:hanging="420"/>
              <w:rPr>
                <w:rFonts w:ascii="標楷體" w:hAnsi="標楷體" w:cs="細明體" w:hint="eastAsia"/>
                <w:color w:val="000000"/>
                <w:kern w:val="0"/>
                <w:sz w:val="24"/>
              </w:rPr>
            </w:pPr>
            <w:r w:rsidRPr="002A19E0">
              <w:rPr>
                <w:rFonts w:ascii="標楷體" w:hAnsi="標楷體" w:cs="細明體" w:hint="eastAsia"/>
                <w:color w:val="000000"/>
                <w:kern w:val="0"/>
                <w:sz w:val="24"/>
              </w:rPr>
              <w:t>四、金融機構繳納管理費時，應檢具下列文件送交管理局，由管理局開具管理費繳款聯單，向</w:t>
            </w:r>
            <w:r w:rsidRPr="002A19E0">
              <w:rPr>
                <w:rFonts w:ascii="標楷體" w:hAnsi="標楷體" w:cs="細明體"/>
                <w:color w:val="000000"/>
                <w:kern w:val="0"/>
                <w:sz w:val="24"/>
              </w:rPr>
              <w:t>管理局指定之銀行繳</w:t>
            </w:r>
            <w:r w:rsidRPr="002A19E0">
              <w:rPr>
                <w:rFonts w:ascii="標楷體" w:hAnsi="標楷體" w:cs="細明體" w:hint="eastAsia"/>
                <w:color w:val="000000"/>
                <w:kern w:val="0"/>
                <w:sz w:val="24"/>
              </w:rPr>
              <w:t>納</w:t>
            </w:r>
            <w:r w:rsidRPr="002A19E0">
              <w:rPr>
                <w:rFonts w:ascii="標楷體" w:hAnsi="標楷體" w:cs="細明體"/>
                <w:color w:val="000000"/>
                <w:kern w:val="0"/>
                <w:sz w:val="24"/>
              </w:rPr>
              <w:t>。</w:t>
            </w:r>
            <w:r w:rsidRPr="002A19E0">
              <w:rPr>
                <w:rFonts w:ascii="標楷體" w:hAnsi="標楷體" w:cs="細明體" w:hint="eastAsia"/>
                <w:color w:val="000000"/>
                <w:kern w:val="0"/>
                <w:sz w:val="24"/>
              </w:rPr>
              <w:t>繳款後將繳款聯單查核聯交回管理局。但採銀行自動扣款者，免附：</w:t>
            </w:r>
          </w:p>
          <w:p w:rsidR="00581CAE" w:rsidRPr="002A19E0" w:rsidRDefault="00581CAE" w:rsidP="00156D42">
            <w:pPr>
              <w:widowControl/>
              <w:tabs>
                <w:tab w:val="left" w:pos="8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（一）管理費自動申報明細表。</w:t>
            </w:r>
          </w:p>
          <w:p w:rsidR="00581CAE" w:rsidRPr="002A19E0" w:rsidRDefault="00581CAE" w:rsidP="00156D42">
            <w:pPr>
              <w:widowControl/>
              <w:tabs>
                <w:tab w:val="left" w:pos="8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000" w:hangingChars="300" w:hanging="720"/>
              <w:rPr>
                <w:rFonts w:ascii="標楷體" w:hAnsi="標楷體" w:cs="細明體" w:hint="eastAsia"/>
                <w:color w:val="000000"/>
                <w:kern w:val="0"/>
                <w:sz w:val="24"/>
              </w:rPr>
            </w:pPr>
            <w:r w:rsidRPr="002A19E0">
              <w:rPr>
                <w:rFonts w:ascii="標楷體" w:hAnsi="標楷體" w:cs="細明體" w:hint="eastAsia"/>
                <w:color w:val="000000"/>
                <w:kern w:val="0"/>
                <w:sz w:val="24"/>
              </w:rPr>
              <w:t>（二）經稅捐稽徵機關蓋妥收件章之營業人銷售額與稅額申報書影本。</w:t>
            </w:r>
          </w:p>
          <w:p w:rsidR="00581CAE" w:rsidRPr="002A19E0" w:rsidRDefault="00581CAE" w:rsidP="0015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hint="eastAsia"/>
                <w:bCs/>
                <w:color w:val="000000"/>
                <w:w w:val="90"/>
                <w:sz w:val="24"/>
              </w:rPr>
            </w:pPr>
            <w:r w:rsidRPr="002A19E0">
              <w:rPr>
                <w:rFonts w:ascii="標楷體" w:hAnsi="標楷體" w:cs="細明體" w:hint="eastAsia"/>
                <w:color w:val="000000"/>
                <w:kern w:val="0"/>
                <w:sz w:val="24"/>
              </w:rPr>
              <w:t>園區事業及金融機構繳納管理費後，經管理局審查發現有短繳情形者，應於次期繳納管理費時併計繳納。如向稅捐稽徵機關更正前期申報之銷售額者，依更正日期所屬月份，併入該期管理費自動申報明細表調整前期管理費。</w:t>
            </w:r>
          </w:p>
        </w:tc>
        <w:tc>
          <w:tcPr>
            <w:tcW w:w="3024" w:type="dxa"/>
          </w:tcPr>
          <w:p w:rsidR="00581CAE" w:rsidRPr="004F6983" w:rsidRDefault="00DD6F84"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標楷體" w:hAnsi="標楷體" w:hint="eastAsia"/>
                <w:bCs/>
                <w:color w:val="000000"/>
                <w:w w:val="90"/>
                <w:sz w:val="24"/>
              </w:rPr>
            </w:pPr>
            <w:r w:rsidRPr="00DD6F84">
              <w:rPr>
                <w:rFonts w:ascii="標楷體" w:hAnsi="標楷體" w:cs="細明體" w:hint="eastAsia"/>
                <w:sz w:val="24"/>
              </w:rPr>
              <w:t>為因應自九十八年四月十三日起，簡化營利事業登記程序，</w:t>
            </w:r>
            <w:r w:rsidRPr="00DD6F84">
              <w:rPr>
                <w:rFonts w:ascii="標楷體" w:hAnsi="標楷體" w:cs="細明體"/>
                <w:sz w:val="24"/>
              </w:rPr>
              <w:t>廢除營利事業</w:t>
            </w:r>
            <w:r w:rsidRPr="00DD6F84">
              <w:rPr>
                <w:rFonts w:ascii="標楷體" w:hAnsi="標楷體" w:cs="細明體" w:hint="eastAsia"/>
                <w:sz w:val="24"/>
              </w:rPr>
              <w:t>登記證之核發</w:t>
            </w:r>
            <w:r w:rsidR="00581CAE">
              <w:rPr>
                <w:rFonts w:ascii="標楷體" w:hAnsi="標楷體" w:cs="細明體" w:hint="eastAsia"/>
                <w:sz w:val="24"/>
              </w:rPr>
              <w:t>，爰</w:t>
            </w:r>
            <w:r w:rsidR="00581CAE" w:rsidRPr="003C1472">
              <w:rPr>
                <w:rFonts w:ascii="標楷體" w:hAnsi="標楷體" w:cs="細明體"/>
                <w:sz w:val="24"/>
              </w:rPr>
              <w:t>依據加值型及非加值型營稅法第二十八條</w:t>
            </w:r>
            <w:r w:rsidR="00581CAE">
              <w:rPr>
                <w:rFonts w:ascii="標楷體" w:hAnsi="標楷體" w:cs="細明體" w:hint="eastAsia"/>
                <w:sz w:val="24"/>
              </w:rPr>
              <w:t>規定，將第一項第二款及第三款「營利事業登記」修正為「</w:t>
            </w:r>
            <w:r w:rsidR="00581CAE" w:rsidRPr="003C1472">
              <w:rPr>
                <w:rFonts w:ascii="標楷體" w:hAnsi="標楷體" w:cs="細明體"/>
                <w:sz w:val="24"/>
              </w:rPr>
              <w:t>營業登記</w:t>
            </w:r>
            <w:r w:rsidR="00581CAE">
              <w:rPr>
                <w:rFonts w:ascii="標楷體" w:hAnsi="標楷體" w:cs="細明體" w:hint="eastAsia"/>
                <w:sz w:val="24"/>
              </w:rPr>
              <w:t>」</w:t>
            </w:r>
            <w:r w:rsidR="00581CAE" w:rsidRPr="003C1472">
              <w:rPr>
                <w:rFonts w:ascii="標楷體" w:hAnsi="標楷體" w:cs="細明體"/>
                <w:sz w:val="24"/>
              </w:rPr>
              <w:t>。</w:t>
            </w:r>
          </w:p>
        </w:tc>
      </w:tr>
      <w:tr w:rsidR="00214717" w:rsidRPr="004F6983">
        <w:tblPrEx>
          <w:tblCellMar>
            <w:top w:w="0" w:type="dxa"/>
            <w:bottom w:w="0" w:type="dxa"/>
          </w:tblCellMar>
        </w:tblPrEx>
        <w:trPr>
          <w:trHeight w:val="549"/>
          <w:jc w:val="center"/>
        </w:trPr>
        <w:tc>
          <w:tcPr>
            <w:tcW w:w="3024" w:type="dxa"/>
          </w:tcPr>
          <w:p w:rsidR="00214717" w:rsidRPr="004F6983" w:rsidRDefault="00214717" w:rsidP="00214717">
            <w:pPr>
              <w:pStyle w:val="HTML"/>
              <w:ind w:left="255" w:hanging="255"/>
              <w:jc w:val="both"/>
              <w:rPr>
                <w:rFonts w:ascii="標楷體" w:eastAsia="標楷體" w:hAnsi="標楷體" w:cs="細明體" w:hint="eastAsia"/>
                <w:color w:val="000000"/>
                <w:sz w:val="24"/>
                <w:szCs w:val="24"/>
              </w:rPr>
            </w:pPr>
            <w:r w:rsidRPr="004F6983">
              <w:rPr>
                <w:rFonts w:ascii="標楷體" w:eastAsia="標楷體" w:hAnsi="標楷體" w:cs="細明體" w:hint="eastAsia"/>
                <w:color w:val="000000"/>
                <w:sz w:val="24"/>
                <w:szCs w:val="24"/>
              </w:rPr>
              <w:t>第</w:t>
            </w:r>
            <w:r>
              <w:rPr>
                <w:rFonts w:ascii="標楷體" w:eastAsia="標楷體" w:hAnsi="標楷體" w:cs="細明體" w:hint="eastAsia"/>
                <w:color w:val="000000"/>
                <w:sz w:val="24"/>
                <w:szCs w:val="24"/>
              </w:rPr>
              <w:t>十一</w:t>
            </w:r>
            <w:r w:rsidRPr="004F6983">
              <w:rPr>
                <w:rFonts w:ascii="標楷體" w:eastAsia="標楷體" w:hAnsi="標楷體" w:cs="細明體" w:hint="eastAsia"/>
                <w:color w:val="000000"/>
                <w:sz w:val="24"/>
                <w:szCs w:val="24"/>
              </w:rPr>
              <w:t xml:space="preserve">條  </w:t>
            </w:r>
            <w:r w:rsidRPr="00214717">
              <w:rPr>
                <w:rFonts w:ascii="標楷體" w:eastAsia="標楷體" w:hAnsi="標楷體" w:cs="細明體"/>
                <w:color w:val="000000"/>
                <w:sz w:val="24"/>
                <w:szCs w:val="24"/>
              </w:rPr>
              <w:t>管理局為估算園區各產業產值、營運及銷售等數值，得請園區事業提供預估銷售額資料，以作為未來評估收取管理費之參考。</w:t>
            </w:r>
          </w:p>
          <w:p w:rsidR="00214717" w:rsidRPr="002A19E0" w:rsidRDefault="00214717" w:rsidP="00214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cs="細明體" w:hint="eastAsia"/>
                <w:color w:val="000000"/>
                <w:sz w:val="24"/>
              </w:rPr>
            </w:pPr>
            <w:r w:rsidRPr="00214717">
              <w:rPr>
                <w:rFonts w:ascii="標楷體" w:hAnsi="標楷體" w:cs="細明體"/>
                <w:color w:val="000000"/>
                <w:kern w:val="0"/>
                <w:sz w:val="24"/>
              </w:rPr>
              <w:t>管理局於必要時得函請</w:t>
            </w:r>
            <w:r w:rsidR="00850D1E" w:rsidRPr="00850D1E">
              <w:rPr>
                <w:rFonts w:ascii="標楷體" w:hAnsi="標楷體" w:cs="細明體" w:hint="eastAsia"/>
                <w:color w:val="000000"/>
                <w:kern w:val="0"/>
                <w:sz w:val="24"/>
                <w:u w:val="single"/>
              </w:rPr>
              <w:t>主管</w:t>
            </w:r>
            <w:r w:rsidRPr="00214717">
              <w:rPr>
                <w:rFonts w:ascii="標楷體" w:hAnsi="標楷體" w:cs="細明體"/>
                <w:color w:val="000000"/>
                <w:kern w:val="0"/>
                <w:sz w:val="24"/>
              </w:rPr>
              <w:t>稅捐稽徵機關查核園區事業及金融機構申報銷售額資料，經發現不符者，應查明原因並依查明之結果處理。</w:t>
            </w:r>
          </w:p>
        </w:tc>
        <w:tc>
          <w:tcPr>
            <w:tcW w:w="3024" w:type="dxa"/>
          </w:tcPr>
          <w:p w:rsidR="00214717" w:rsidRPr="004F6983" w:rsidRDefault="00214717" w:rsidP="00214717">
            <w:pPr>
              <w:pStyle w:val="HTML"/>
              <w:ind w:left="255" w:hanging="255"/>
              <w:jc w:val="both"/>
              <w:rPr>
                <w:rFonts w:ascii="標楷體" w:eastAsia="標楷體" w:hAnsi="標楷體" w:cs="細明體" w:hint="eastAsia"/>
                <w:color w:val="000000"/>
                <w:sz w:val="24"/>
                <w:szCs w:val="24"/>
              </w:rPr>
            </w:pPr>
            <w:r w:rsidRPr="004F6983">
              <w:rPr>
                <w:rFonts w:ascii="標楷體" w:eastAsia="標楷體" w:hAnsi="標楷體" w:cs="細明體" w:hint="eastAsia"/>
                <w:color w:val="000000"/>
                <w:sz w:val="24"/>
                <w:szCs w:val="24"/>
              </w:rPr>
              <w:t>第</w:t>
            </w:r>
            <w:r>
              <w:rPr>
                <w:rFonts w:ascii="標楷體" w:eastAsia="標楷體" w:hAnsi="標楷體" w:cs="細明體" w:hint="eastAsia"/>
                <w:color w:val="000000"/>
                <w:sz w:val="24"/>
                <w:szCs w:val="24"/>
              </w:rPr>
              <w:t>十一</w:t>
            </w:r>
            <w:r w:rsidRPr="004F6983">
              <w:rPr>
                <w:rFonts w:ascii="標楷體" w:eastAsia="標楷體" w:hAnsi="標楷體" w:cs="細明體" w:hint="eastAsia"/>
                <w:color w:val="000000"/>
                <w:sz w:val="24"/>
                <w:szCs w:val="24"/>
              </w:rPr>
              <w:t xml:space="preserve">條  </w:t>
            </w:r>
            <w:r w:rsidRPr="00214717">
              <w:rPr>
                <w:rFonts w:ascii="標楷體" w:eastAsia="標楷體" w:hAnsi="標楷體" w:cs="細明體"/>
                <w:color w:val="000000"/>
                <w:sz w:val="24"/>
                <w:szCs w:val="24"/>
              </w:rPr>
              <w:t>管理局為估算園區各產業產值、營運及銷售等數值，得請園區事業提供預估銷售額資料，以作為未來評估收取管理費之參考。</w:t>
            </w:r>
          </w:p>
          <w:p w:rsidR="00214717" w:rsidRPr="002A19E0" w:rsidRDefault="00214717" w:rsidP="00214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1" w:left="255" w:firstLineChars="200" w:firstLine="480"/>
              <w:rPr>
                <w:rFonts w:ascii="標楷體" w:hAnsi="標楷體" w:cs="細明體" w:hint="eastAsia"/>
                <w:color w:val="000000"/>
                <w:kern w:val="0"/>
                <w:sz w:val="24"/>
              </w:rPr>
            </w:pPr>
            <w:r w:rsidRPr="00214717">
              <w:rPr>
                <w:rFonts w:ascii="標楷體" w:hAnsi="標楷體" w:cs="細明體"/>
                <w:color w:val="000000"/>
                <w:kern w:val="0"/>
                <w:sz w:val="24"/>
              </w:rPr>
              <w:t>管理局於必要時得函請當地縣（市）稅捐稽徵機關查核園區事業及金融機構申報銷售額資料，經發現不符者，應查明原因並依查明之結果處理。</w:t>
            </w:r>
          </w:p>
        </w:tc>
        <w:tc>
          <w:tcPr>
            <w:tcW w:w="3024" w:type="dxa"/>
          </w:tcPr>
          <w:p w:rsidR="00214717" w:rsidRPr="00DD6F84" w:rsidRDefault="00A90754"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標楷體" w:hAnsi="標楷體" w:cs="細明體" w:hint="eastAsia"/>
                <w:sz w:val="24"/>
              </w:rPr>
            </w:pPr>
            <w:r>
              <w:rPr>
                <w:rFonts w:ascii="標楷體" w:hAnsi="標楷體" w:cs="細明體" w:hint="eastAsia"/>
                <w:sz w:val="24"/>
              </w:rPr>
              <w:t>第二項</w:t>
            </w:r>
            <w:r w:rsidR="00850D1E">
              <w:rPr>
                <w:rFonts w:ascii="標楷體" w:hAnsi="標楷體" w:cs="細明體" w:hint="eastAsia"/>
                <w:sz w:val="24"/>
              </w:rPr>
              <w:t>「</w:t>
            </w:r>
            <w:r w:rsidR="00850D1E" w:rsidRPr="00214717">
              <w:rPr>
                <w:rFonts w:ascii="標楷體" w:hAnsi="標楷體" w:cs="細明體"/>
                <w:color w:val="000000"/>
                <w:kern w:val="0"/>
                <w:sz w:val="24"/>
              </w:rPr>
              <w:t>當地縣（市）稅捐稽徵機關</w:t>
            </w:r>
            <w:r w:rsidR="00850D1E">
              <w:rPr>
                <w:rFonts w:ascii="標楷體" w:hAnsi="標楷體" w:cs="細明體" w:hint="eastAsia"/>
                <w:sz w:val="24"/>
              </w:rPr>
              <w:t>」修正為「</w:t>
            </w:r>
            <w:r w:rsidR="00850D1E" w:rsidRPr="00850D1E">
              <w:rPr>
                <w:rFonts w:ascii="標楷體" w:hAnsi="標楷體" w:cs="細明體" w:hint="eastAsia"/>
                <w:color w:val="000000"/>
                <w:kern w:val="0"/>
                <w:sz w:val="24"/>
              </w:rPr>
              <w:t>主管</w:t>
            </w:r>
            <w:r w:rsidR="00850D1E" w:rsidRPr="00214717">
              <w:rPr>
                <w:rFonts w:ascii="標楷體" w:hAnsi="標楷體" w:cs="細明體"/>
                <w:color w:val="000000"/>
                <w:kern w:val="0"/>
                <w:sz w:val="24"/>
              </w:rPr>
              <w:t>稅捐稽徵機關</w:t>
            </w:r>
            <w:r w:rsidR="00850D1E">
              <w:rPr>
                <w:rFonts w:ascii="標楷體" w:hAnsi="標楷體" w:cs="細明體" w:hint="eastAsia"/>
                <w:sz w:val="24"/>
              </w:rPr>
              <w:t>」，以符實際並與第四條一致。</w:t>
            </w:r>
          </w:p>
        </w:tc>
      </w:tr>
      <w:tr w:rsidR="00581CAE" w:rsidRPr="00EB5A7C">
        <w:tblPrEx>
          <w:tblCellMar>
            <w:top w:w="0" w:type="dxa"/>
            <w:bottom w:w="0" w:type="dxa"/>
          </w:tblCellMar>
        </w:tblPrEx>
        <w:trPr>
          <w:trHeight w:val="549"/>
          <w:jc w:val="center"/>
        </w:trPr>
        <w:tc>
          <w:tcPr>
            <w:tcW w:w="3024" w:type="dxa"/>
          </w:tcPr>
          <w:p w:rsidR="00581CAE" w:rsidRPr="004F6983" w:rsidRDefault="00581CAE" w:rsidP="00C42EC7">
            <w:pPr>
              <w:pStyle w:val="HTML"/>
              <w:ind w:left="255" w:hanging="255"/>
              <w:jc w:val="both"/>
              <w:rPr>
                <w:rFonts w:ascii="標楷體" w:hAnsi="標楷體" w:hint="eastAsia"/>
                <w:bCs/>
                <w:color w:val="000000"/>
                <w:w w:val="90"/>
                <w:sz w:val="24"/>
              </w:rPr>
            </w:pPr>
            <w:r w:rsidRPr="00C42EC7">
              <w:rPr>
                <w:rFonts w:ascii="標楷體" w:eastAsia="標楷體" w:hAnsi="標楷體" w:cs="細明體" w:hint="eastAsia"/>
                <w:color w:val="000000"/>
                <w:sz w:val="24"/>
                <w:szCs w:val="24"/>
              </w:rPr>
              <w:t xml:space="preserve">第十三條之ㄧ　</w:t>
            </w:r>
            <w:r w:rsidR="009E515F">
              <w:rPr>
                <w:rFonts w:ascii="標楷體" w:eastAsia="標楷體" w:hAnsi="標楷體" w:cs="細明體" w:hint="eastAsia"/>
                <w:color w:val="000000"/>
                <w:sz w:val="24"/>
                <w:szCs w:val="24"/>
              </w:rPr>
              <w:t>管理局</w:t>
            </w:r>
            <w:r w:rsidRPr="00C42EC7">
              <w:rPr>
                <w:rFonts w:ascii="標楷體" w:eastAsia="標楷體" w:hAnsi="標楷體" w:cs="細明體" w:hint="eastAsia"/>
                <w:color w:val="000000"/>
                <w:sz w:val="24"/>
                <w:szCs w:val="24"/>
              </w:rPr>
              <w:t>依第三條</w:t>
            </w:r>
            <w:r w:rsidR="009E515F">
              <w:rPr>
                <w:rFonts w:ascii="標楷體" w:eastAsia="標楷體" w:hAnsi="標楷體" w:cs="細明體" w:hint="eastAsia"/>
                <w:color w:val="000000"/>
                <w:sz w:val="24"/>
                <w:szCs w:val="24"/>
              </w:rPr>
              <w:t>第一項及第二項</w:t>
            </w:r>
            <w:r w:rsidRPr="00C42EC7">
              <w:rPr>
                <w:rFonts w:ascii="標楷體" w:eastAsia="標楷體" w:hAnsi="標楷體" w:cs="細明體" w:hint="eastAsia"/>
                <w:color w:val="000000"/>
                <w:sz w:val="24"/>
                <w:szCs w:val="24"/>
              </w:rPr>
              <w:t>、第五條</w:t>
            </w:r>
            <w:r w:rsidR="009E515F">
              <w:rPr>
                <w:rFonts w:ascii="標楷體" w:eastAsia="標楷體" w:hAnsi="標楷體" w:cs="細明體" w:hint="eastAsia"/>
                <w:color w:val="000000"/>
                <w:sz w:val="24"/>
                <w:szCs w:val="24"/>
              </w:rPr>
              <w:t>及</w:t>
            </w:r>
            <w:r w:rsidRPr="00C42EC7">
              <w:rPr>
                <w:rFonts w:ascii="標楷體" w:eastAsia="標楷體" w:hAnsi="標楷體" w:cs="細明體" w:hint="eastAsia"/>
                <w:color w:val="000000"/>
                <w:sz w:val="24"/>
                <w:szCs w:val="24"/>
              </w:rPr>
              <w:t>第六條</w:t>
            </w:r>
            <w:r w:rsidR="009E515F">
              <w:rPr>
                <w:rFonts w:ascii="標楷體" w:eastAsia="標楷體" w:hAnsi="標楷體" w:cs="細明體" w:hint="eastAsia"/>
                <w:color w:val="000000"/>
                <w:sz w:val="24"/>
                <w:szCs w:val="24"/>
              </w:rPr>
              <w:t>第一項</w:t>
            </w:r>
            <w:r w:rsidRPr="00C42EC7">
              <w:rPr>
                <w:rFonts w:ascii="標楷體" w:eastAsia="標楷體" w:hAnsi="標楷體" w:cs="細明體" w:hint="eastAsia"/>
                <w:color w:val="000000"/>
                <w:sz w:val="24"/>
                <w:szCs w:val="24"/>
              </w:rPr>
              <w:t>所</w:t>
            </w:r>
            <w:r w:rsidR="009E515F">
              <w:rPr>
                <w:rFonts w:ascii="標楷體" w:eastAsia="標楷體" w:hAnsi="標楷體" w:cs="細明體" w:hint="eastAsia"/>
                <w:color w:val="000000"/>
                <w:sz w:val="24"/>
                <w:szCs w:val="24"/>
              </w:rPr>
              <w:t>收取</w:t>
            </w:r>
            <w:r w:rsidRPr="00C42EC7">
              <w:rPr>
                <w:rFonts w:ascii="標楷體" w:eastAsia="標楷體" w:hAnsi="標楷體" w:cs="細明體" w:hint="eastAsia"/>
                <w:color w:val="000000"/>
                <w:sz w:val="24"/>
                <w:szCs w:val="24"/>
              </w:rPr>
              <w:t>之管理費，自</w:t>
            </w:r>
            <w:smartTag w:uri="urn:schemas-microsoft-com:office:smarttags" w:element="chsdate">
              <w:smartTagPr>
                <w:attr w:name="IsROCDate" w:val="True"/>
                <w:attr w:name="IsLunarDate" w:val="False"/>
                <w:attr w:name="Day" w:val="1"/>
                <w:attr w:name="Month" w:val="1"/>
                <w:attr w:name="Year" w:val="2009"/>
              </w:smartTagPr>
              <w:r w:rsidRPr="00C42EC7">
                <w:rPr>
                  <w:rFonts w:ascii="標楷體" w:eastAsia="標楷體" w:hAnsi="標楷體" w:cs="細明體" w:hint="eastAsia"/>
                  <w:color w:val="000000"/>
                  <w:sz w:val="24"/>
                  <w:szCs w:val="24"/>
                </w:rPr>
                <w:t>中華民國九十八年一月一日</w:t>
              </w:r>
            </w:smartTag>
            <w:r w:rsidRPr="00C42EC7">
              <w:rPr>
                <w:rFonts w:ascii="標楷體" w:eastAsia="標楷體" w:hAnsi="標楷體" w:cs="細明體" w:hint="eastAsia"/>
                <w:color w:val="000000"/>
                <w:sz w:val="24"/>
                <w:szCs w:val="24"/>
              </w:rPr>
              <w:t>起至九十八年十二月三十一日止減半收取。</w:t>
            </w:r>
          </w:p>
        </w:tc>
        <w:tc>
          <w:tcPr>
            <w:tcW w:w="3024" w:type="dxa"/>
          </w:tcPr>
          <w:p w:rsidR="00581CAE" w:rsidRPr="004F6983" w:rsidRDefault="00581CAE" w:rsidP="00156D42">
            <w:pPr>
              <w:ind w:left="299" w:firstLine="432"/>
              <w:rPr>
                <w:rFonts w:ascii="標楷體" w:hAnsi="標楷體" w:hint="eastAsia"/>
                <w:bCs/>
                <w:color w:val="000000"/>
                <w:w w:val="90"/>
                <w:sz w:val="24"/>
              </w:rPr>
            </w:pPr>
          </w:p>
        </w:tc>
        <w:tc>
          <w:tcPr>
            <w:tcW w:w="3024" w:type="dxa"/>
          </w:tcPr>
          <w:p w:rsidR="00581CAE" w:rsidRPr="00343258"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rFonts w:ascii="標楷體" w:hAnsi="標楷體" w:cs="細明體" w:hint="eastAsia"/>
                <w:color w:val="000000"/>
                <w:sz w:val="24"/>
              </w:rPr>
            </w:pPr>
            <w:r>
              <w:rPr>
                <w:rFonts w:ascii="標楷體" w:hAnsi="標楷體" w:cs="新細明體" w:hint="eastAsia"/>
                <w:kern w:val="0"/>
                <w:sz w:val="24"/>
              </w:rPr>
              <w:t>一、</w:t>
            </w:r>
            <w:r w:rsidRPr="009E515F">
              <w:rPr>
                <w:rFonts w:ascii="標楷體" w:hAnsi="標楷體" w:cs="新細明體" w:hint="eastAsia"/>
                <w:kern w:val="0"/>
                <w:sz w:val="24"/>
                <w:u w:val="single"/>
              </w:rPr>
              <w:t>本條新增。</w:t>
            </w:r>
          </w:p>
          <w:p w:rsidR="00581CAE" w:rsidRPr="004F6983" w:rsidRDefault="00581CAE" w:rsidP="00156D4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hAnsi="標楷體" w:cs="細明體" w:hint="eastAsia"/>
                <w:color w:val="000000"/>
                <w:sz w:val="24"/>
              </w:rPr>
            </w:pPr>
            <w:r>
              <w:rPr>
                <w:rFonts w:ascii="標楷體" w:hAnsi="標楷體" w:cs="細明體" w:hint="eastAsia"/>
                <w:color w:val="000000"/>
                <w:sz w:val="24"/>
              </w:rPr>
              <w:t>二、為因應經濟景氣之變遷，解決園區機構之營運劇變，擬定自</w:t>
            </w:r>
            <w:smartTag w:uri="urn:schemas-microsoft-com:office:smarttags" w:element="chsdate">
              <w:smartTagPr>
                <w:attr w:name="IsROCDate" w:val="True"/>
                <w:attr w:name="IsLunarDate" w:val="False"/>
                <w:attr w:name="Day" w:val="1"/>
                <w:attr w:name="Month" w:val="1"/>
                <w:attr w:name="Year" w:val="2009"/>
              </w:smartTagPr>
              <w:r>
                <w:rPr>
                  <w:rFonts w:ascii="標楷體" w:hAnsi="標楷體" w:cs="細明體" w:hint="eastAsia"/>
                  <w:color w:val="000000"/>
                  <w:sz w:val="24"/>
                </w:rPr>
                <w:t>中華民國九十八年一月一日</w:t>
              </w:r>
            </w:smartTag>
            <w:r>
              <w:rPr>
                <w:rFonts w:ascii="標楷體" w:hAnsi="標楷體" w:cs="細明體" w:hint="eastAsia"/>
                <w:color w:val="000000"/>
                <w:sz w:val="24"/>
              </w:rPr>
              <w:t>起至九十八年十二月三十一日止之管理費減半收取。</w:t>
            </w:r>
          </w:p>
          <w:p w:rsidR="00581CAE" w:rsidRPr="004F6983" w:rsidRDefault="00581CAE" w:rsidP="00156D42">
            <w:pPr>
              <w:ind w:left="482" w:hanging="482"/>
              <w:rPr>
                <w:rFonts w:ascii="標楷體" w:hAnsi="標楷體" w:hint="eastAsia"/>
                <w:bCs/>
                <w:color w:val="000000"/>
                <w:w w:val="90"/>
                <w:sz w:val="24"/>
              </w:rPr>
            </w:pPr>
          </w:p>
        </w:tc>
      </w:tr>
    </w:tbl>
    <w:p w:rsidR="002F7CE0" w:rsidRDefault="002F7CE0"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Default="00581CAE" w:rsidP="00BF5967">
      <w:pPr>
        <w:rPr>
          <w:rFonts w:hint="eastAsia"/>
        </w:rPr>
      </w:pPr>
    </w:p>
    <w:p w:rsidR="00581CAE" w:rsidRPr="00581CAE" w:rsidRDefault="00581CAE" w:rsidP="00BF5967">
      <w:pPr>
        <w:rPr>
          <w:rFonts w:hint="eastAsia"/>
        </w:rPr>
      </w:pPr>
    </w:p>
    <w:p w:rsidR="005C2DB5" w:rsidRPr="00C56FAC" w:rsidRDefault="005C2DB5" w:rsidP="00C56FAC">
      <w:pPr>
        <w:rPr>
          <w:rFonts w:hint="eastAsia"/>
          <w:color w:val="FF0000"/>
          <w:sz w:val="40"/>
          <w:szCs w:val="40"/>
        </w:rPr>
      </w:pPr>
      <w:r w:rsidRPr="00C56FAC">
        <w:rPr>
          <w:rFonts w:hint="eastAsia"/>
          <w:color w:val="000000"/>
          <w:sz w:val="40"/>
          <w:szCs w:val="40"/>
        </w:rPr>
        <w:t>第十二條附表五</w:t>
      </w:r>
      <w:r w:rsidRPr="00C56FAC">
        <w:rPr>
          <w:rFonts w:ascii="標楷體" w:hAnsi="標楷體" w:hint="eastAsia"/>
          <w:color w:val="000000"/>
          <w:sz w:val="40"/>
          <w:szCs w:val="40"/>
        </w:rPr>
        <w:t>污水處理設施及下水道系統使用費收費基準表</w:t>
      </w:r>
      <w:r w:rsidRPr="00C56FAC">
        <w:rPr>
          <w:rFonts w:hint="eastAsia"/>
          <w:color w:val="000000"/>
          <w:sz w:val="40"/>
          <w:szCs w:val="40"/>
        </w:rPr>
        <w:t>修正</w:t>
      </w:r>
      <w:r w:rsidR="00D12F12" w:rsidRPr="00C56FAC">
        <w:rPr>
          <w:rFonts w:hint="eastAsia"/>
          <w:color w:val="000000"/>
          <w:sz w:val="40"/>
          <w:szCs w:val="40"/>
        </w:rPr>
        <w:t>草案</w:t>
      </w:r>
      <w:r w:rsidRPr="00C56FAC">
        <w:rPr>
          <w:rFonts w:hint="eastAsia"/>
          <w:color w:val="000000"/>
          <w:sz w:val="40"/>
          <w:szCs w:val="40"/>
        </w:rPr>
        <w:t>對照表</w:t>
      </w:r>
    </w:p>
    <w:tbl>
      <w:tblPr>
        <w:tblStyle w:val="af0"/>
        <w:tblW w:w="10780" w:type="dxa"/>
        <w:tblInd w:w="248" w:type="dxa"/>
        <w:tblLook w:val="01E0" w:firstRow="1" w:lastRow="1" w:firstColumn="1" w:lastColumn="1" w:noHBand="0" w:noVBand="0"/>
      </w:tblPr>
      <w:tblGrid>
        <w:gridCol w:w="828"/>
        <w:gridCol w:w="365"/>
        <w:gridCol w:w="1144"/>
        <w:gridCol w:w="1191"/>
        <w:gridCol w:w="1213"/>
        <w:gridCol w:w="776"/>
        <w:gridCol w:w="351"/>
        <w:gridCol w:w="1080"/>
        <w:gridCol w:w="1260"/>
        <w:gridCol w:w="1493"/>
        <w:gridCol w:w="1079"/>
      </w:tblGrid>
      <w:tr w:rsidR="005C2DB5" w:rsidRPr="00F603C9">
        <w:tc>
          <w:tcPr>
            <w:tcW w:w="4741" w:type="dxa"/>
            <w:gridSpan w:val="5"/>
          </w:tcPr>
          <w:p w:rsidR="005C2DB5" w:rsidRPr="00E94349" w:rsidRDefault="005C2DB5" w:rsidP="008832D8">
            <w:pPr>
              <w:jc w:val="center"/>
              <w:rPr>
                <w:rFonts w:hint="eastAsia"/>
                <w:color w:val="000000"/>
                <w:sz w:val="20"/>
                <w:szCs w:val="20"/>
              </w:rPr>
            </w:pPr>
            <w:r w:rsidRPr="00E94349">
              <w:rPr>
                <w:rFonts w:hint="eastAsia"/>
                <w:color w:val="000000"/>
                <w:sz w:val="20"/>
                <w:szCs w:val="20"/>
              </w:rPr>
              <w:t>修正</w:t>
            </w:r>
            <w:r w:rsidR="00D12F12">
              <w:rPr>
                <w:rFonts w:hint="eastAsia"/>
                <w:color w:val="000000"/>
                <w:sz w:val="20"/>
                <w:szCs w:val="20"/>
              </w:rPr>
              <w:t>規定</w:t>
            </w:r>
          </w:p>
        </w:tc>
        <w:tc>
          <w:tcPr>
            <w:tcW w:w="4960" w:type="dxa"/>
            <w:gridSpan w:val="5"/>
          </w:tcPr>
          <w:p w:rsidR="005C2DB5" w:rsidRPr="00E94349" w:rsidRDefault="005C2DB5" w:rsidP="008832D8">
            <w:pPr>
              <w:jc w:val="center"/>
              <w:rPr>
                <w:rFonts w:hint="eastAsia"/>
                <w:color w:val="000000"/>
                <w:sz w:val="20"/>
                <w:szCs w:val="20"/>
              </w:rPr>
            </w:pPr>
            <w:r w:rsidRPr="00E94349">
              <w:rPr>
                <w:rFonts w:hint="eastAsia"/>
                <w:color w:val="000000"/>
                <w:sz w:val="20"/>
                <w:szCs w:val="20"/>
              </w:rPr>
              <w:t>現行</w:t>
            </w:r>
            <w:r w:rsidR="00D12F12">
              <w:rPr>
                <w:rFonts w:hint="eastAsia"/>
                <w:color w:val="000000"/>
                <w:sz w:val="20"/>
                <w:szCs w:val="20"/>
              </w:rPr>
              <w:t>規定</w:t>
            </w:r>
          </w:p>
        </w:tc>
        <w:tc>
          <w:tcPr>
            <w:tcW w:w="1079" w:type="dxa"/>
          </w:tcPr>
          <w:p w:rsidR="005C2DB5" w:rsidRPr="00E94349" w:rsidRDefault="005C2DB5" w:rsidP="008832D8">
            <w:pPr>
              <w:jc w:val="center"/>
              <w:rPr>
                <w:rFonts w:hint="eastAsia"/>
                <w:color w:val="000000"/>
                <w:sz w:val="20"/>
                <w:szCs w:val="20"/>
              </w:rPr>
            </w:pPr>
            <w:r w:rsidRPr="00E94349">
              <w:rPr>
                <w:rFonts w:hint="eastAsia"/>
                <w:color w:val="000000"/>
                <w:sz w:val="20"/>
                <w:szCs w:val="20"/>
              </w:rPr>
              <w:t>說明</w:t>
            </w:r>
          </w:p>
        </w:tc>
      </w:tr>
      <w:tr w:rsidR="00CC00AF" w:rsidRPr="00F603C9">
        <w:tc>
          <w:tcPr>
            <w:tcW w:w="1193"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收費項目</w:t>
            </w:r>
            <w:r w:rsidRPr="00E94349">
              <w:rPr>
                <w:rFonts w:ascii="標楷體" w:hAnsi="標楷體"/>
                <w:color w:val="000000"/>
                <w:sz w:val="16"/>
                <w:szCs w:val="16"/>
              </w:rPr>
              <w:t xml:space="preserve"> </w:t>
            </w:r>
          </w:p>
        </w:tc>
        <w:tc>
          <w:tcPr>
            <w:tcW w:w="1144"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單位</w:t>
            </w:r>
            <w:r w:rsidRPr="00E94349">
              <w:rPr>
                <w:rFonts w:ascii="標楷體" w:hAnsi="標楷體"/>
                <w:color w:val="000000"/>
                <w:sz w:val="16"/>
                <w:szCs w:val="16"/>
              </w:rPr>
              <w:t xml:space="preserve"> </w:t>
            </w:r>
          </w:p>
        </w:tc>
        <w:tc>
          <w:tcPr>
            <w:tcW w:w="2404" w:type="dxa"/>
            <w:gridSpan w:val="2"/>
          </w:tcPr>
          <w:p w:rsidR="00CC00AF" w:rsidRPr="00E94349" w:rsidRDefault="00CC00AF" w:rsidP="005C2DB5">
            <w:pPr>
              <w:widowControl/>
              <w:tabs>
                <w:tab w:val="left" w:pos="1560"/>
              </w:tabs>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收費單價</w:t>
            </w:r>
            <w:r w:rsidRPr="00E94349">
              <w:rPr>
                <w:rFonts w:ascii="標楷體" w:hAnsi="標楷體"/>
                <w:color w:val="000000"/>
                <w:kern w:val="0"/>
                <w:sz w:val="16"/>
                <w:szCs w:val="16"/>
              </w:rPr>
              <w:t>(</w:t>
            </w:r>
            <w:r w:rsidRPr="00E94349">
              <w:rPr>
                <w:rFonts w:ascii="標楷體" w:hAnsi="標楷體" w:hint="eastAsia"/>
                <w:color w:val="000000"/>
                <w:kern w:val="0"/>
                <w:sz w:val="16"/>
                <w:szCs w:val="16"/>
              </w:rPr>
              <w:t>新臺幣/元</w:t>
            </w:r>
            <w:r w:rsidRPr="00E94349">
              <w:rPr>
                <w:rFonts w:ascii="標楷體" w:hAnsi="標楷體"/>
                <w:color w:val="000000"/>
                <w:kern w:val="0"/>
                <w:sz w:val="16"/>
                <w:szCs w:val="16"/>
              </w:rPr>
              <w:t>)</w:t>
            </w:r>
          </w:p>
        </w:tc>
        <w:tc>
          <w:tcPr>
            <w:tcW w:w="1127"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收費項目</w:t>
            </w:r>
            <w:r w:rsidRPr="00E94349">
              <w:rPr>
                <w:rFonts w:ascii="標楷體" w:hAnsi="標楷體"/>
                <w:color w:val="000000"/>
                <w:sz w:val="16"/>
                <w:szCs w:val="16"/>
              </w:rPr>
              <w:t xml:space="preserve"> </w:t>
            </w:r>
          </w:p>
        </w:tc>
        <w:tc>
          <w:tcPr>
            <w:tcW w:w="1080"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單位</w:t>
            </w:r>
            <w:r w:rsidRPr="00E94349">
              <w:rPr>
                <w:rFonts w:ascii="標楷體" w:hAnsi="標楷體"/>
                <w:color w:val="000000"/>
                <w:sz w:val="16"/>
                <w:szCs w:val="16"/>
              </w:rPr>
              <w:t xml:space="preserve"> </w:t>
            </w:r>
          </w:p>
        </w:tc>
        <w:tc>
          <w:tcPr>
            <w:tcW w:w="2753" w:type="dxa"/>
            <w:gridSpan w:val="2"/>
          </w:tcPr>
          <w:p w:rsidR="00CC00AF" w:rsidRPr="00E94349" w:rsidRDefault="00CC00AF" w:rsidP="005C2DB5">
            <w:pPr>
              <w:widowControl/>
              <w:tabs>
                <w:tab w:val="left" w:pos="1560"/>
              </w:tabs>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收費單價</w:t>
            </w:r>
            <w:r w:rsidRPr="00E94349">
              <w:rPr>
                <w:rFonts w:ascii="標楷體" w:hAnsi="標楷體"/>
                <w:color w:val="000000"/>
                <w:kern w:val="0"/>
                <w:sz w:val="16"/>
                <w:szCs w:val="16"/>
              </w:rPr>
              <w:t>(</w:t>
            </w:r>
            <w:r w:rsidRPr="00E94349">
              <w:rPr>
                <w:rFonts w:ascii="標楷體" w:hAnsi="標楷體" w:hint="eastAsia"/>
                <w:color w:val="000000"/>
                <w:kern w:val="0"/>
                <w:sz w:val="16"/>
                <w:szCs w:val="16"/>
              </w:rPr>
              <w:t>新臺幣/元</w:t>
            </w:r>
            <w:r w:rsidRPr="00E94349">
              <w:rPr>
                <w:rFonts w:ascii="標楷體" w:hAnsi="標楷體"/>
                <w:color w:val="000000"/>
                <w:kern w:val="0"/>
                <w:sz w:val="16"/>
                <w:szCs w:val="16"/>
              </w:rPr>
              <w:t>)</w:t>
            </w:r>
          </w:p>
        </w:tc>
        <w:tc>
          <w:tcPr>
            <w:tcW w:w="1079" w:type="dxa"/>
            <w:vMerge w:val="restart"/>
          </w:tcPr>
          <w:p w:rsidR="00CC00AF" w:rsidRPr="00E94349" w:rsidRDefault="00273711" w:rsidP="005C2DB5">
            <w:pPr>
              <w:spacing w:line="180" w:lineRule="exact"/>
              <w:rPr>
                <w:rFonts w:ascii="標楷體" w:hAnsi="標楷體" w:hint="eastAsia"/>
                <w:color w:val="000000"/>
                <w:sz w:val="16"/>
                <w:szCs w:val="16"/>
              </w:rPr>
            </w:pPr>
            <w:r>
              <w:rPr>
                <w:rFonts w:hint="eastAsia"/>
                <w:color w:val="000000"/>
                <w:sz w:val="16"/>
                <w:szCs w:val="16"/>
              </w:rPr>
              <w:t>增訂</w:t>
            </w:r>
            <w:r w:rsidRPr="00DD6F84">
              <w:rPr>
                <w:rFonts w:ascii="標楷體" w:hAnsi="標楷體" w:hint="eastAsia"/>
                <w:color w:val="000000"/>
                <w:sz w:val="16"/>
                <w:szCs w:val="16"/>
              </w:rPr>
              <w:t>用水量百分</w:t>
            </w:r>
            <w:r w:rsidRPr="00273711">
              <w:rPr>
                <w:rFonts w:ascii="標楷體" w:hAnsi="標楷體" w:hint="eastAsia"/>
                <w:color w:val="000000"/>
                <w:sz w:val="16"/>
                <w:szCs w:val="16"/>
              </w:rPr>
              <w:t>之八十計算之用水量不包括非屬污水之植栽用水量</w:t>
            </w:r>
            <w:r>
              <w:rPr>
                <w:rFonts w:ascii="標楷體" w:hAnsi="標楷體" w:hint="eastAsia"/>
                <w:color w:val="000000"/>
                <w:sz w:val="16"/>
                <w:szCs w:val="16"/>
              </w:rPr>
              <w:t>，以玆明確。</w:t>
            </w:r>
          </w:p>
        </w:tc>
      </w:tr>
      <w:tr w:rsidR="00CC00AF" w:rsidRPr="00F603C9">
        <w:tc>
          <w:tcPr>
            <w:tcW w:w="1193"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水</w:t>
            </w:r>
            <w:r w:rsidRPr="00E94349">
              <w:rPr>
                <w:rFonts w:ascii="標楷體" w:hAnsi="標楷體"/>
                <w:color w:val="000000"/>
                <w:sz w:val="16"/>
                <w:szCs w:val="16"/>
              </w:rPr>
              <w:t xml:space="preserve">     </w:t>
            </w:r>
            <w:r w:rsidRPr="00E94349">
              <w:rPr>
                <w:rFonts w:ascii="標楷體" w:hAnsi="標楷體" w:hint="eastAsia"/>
                <w:color w:val="000000"/>
                <w:sz w:val="16"/>
                <w:szCs w:val="16"/>
              </w:rPr>
              <w:t>量</w:t>
            </w:r>
            <w:r w:rsidRPr="00E94349">
              <w:rPr>
                <w:rFonts w:ascii="標楷體" w:hAnsi="標楷體"/>
                <w:color w:val="000000"/>
                <w:sz w:val="16"/>
                <w:szCs w:val="16"/>
              </w:rPr>
              <w:t xml:space="preserve"> </w:t>
            </w:r>
          </w:p>
        </w:tc>
        <w:tc>
          <w:tcPr>
            <w:tcW w:w="1144"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立方公尺</w:t>
            </w:r>
            <w:r w:rsidRPr="00E94349">
              <w:rPr>
                <w:rFonts w:ascii="標楷體" w:hAnsi="標楷體"/>
                <w:color w:val="000000"/>
                <w:sz w:val="16"/>
                <w:szCs w:val="16"/>
              </w:rPr>
              <w:t xml:space="preserve"> </w:t>
            </w:r>
          </w:p>
        </w:tc>
        <w:tc>
          <w:tcPr>
            <w:tcW w:w="2404"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八.六○元</w:t>
            </w:r>
            <w:r w:rsidRPr="00E94349">
              <w:rPr>
                <w:rFonts w:ascii="標楷體" w:hAnsi="標楷體"/>
                <w:color w:val="000000"/>
                <w:sz w:val="16"/>
                <w:szCs w:val="16"/>
              </w:rPr>
              <w:t xml:space="preserve"> </w:t>
            </w:r>
          </w:p>
        </w:tc>
        <w:tc>
          <w:tcPr>
            <w:tcW w:w="1127"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水</w:t>
            </w:r>
            <w:r w:rsidRPr="00E94349">
              <w:rPr>
                <w:rFonts w:ascii="標楷體" w:hAnsi="標楷體"/>
                <w:color w:val="000000"/>
                <w:sz w:val="16"/>
                <w:szCs w:val="16"/>
              </w:rPr>
              <w:t xml:space="preserve">     </w:t>
            </w:r>
            <w:r w:rsidRPr="00E94349">
              <w:rPr>
                <w:rFonts w:ascii="標楷體" w:hAnsi="標楷體" w:hint="eastAsia"/>
                <w:color w:val="000000"/>
                <w:sz w:val="16"/>
                <w:szCs w:val="16"/>
              </w:rPr>
              <w:t>量</w:t>
            </w:r>
            <w:r w:rsidRPr="00E94349">
              <w:rPr>
                <w:rFonts w:ascii="標楷體" w:hAnsi="標楷體"/>
                <w:color w:val="000000"/>
                <w:sz w:val="16"/>
                <w:szCs w:val="16"/>
              </w:rPr>
              <w:t xml:space="preserve"> </w:t>
            </w:r>
          </w:p>
        </w:tc>
        <w:tc>
          <w:tcPr>
            <w:tcW w:w="1080"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立方公尺</w:t>
            </w:r>
            <w:r w:rsidRPr="00E94349">
              <w:rPr>
                <w:rFonts w:ascii="標楷體" w:hAnsi="標楷體"/>
                <w:color w:val="000000"/>
                <w:sz w:val="16"/>
                <w:szCs w:val="16"/>
              </w:rPr>
              <w:t xml:space="preserve"> </w:t>
            </w:r>
          </w:p>
        </w:tc>
        <w:tc>
          <w:tcPr>
            <w:tcW w:w="2753"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八.六○元</w:t>
            </w:r>
            <w:r w:rsidRPr="00E94349">
              <w:rPr>
                <w:rFonts w:ascii="標楷體" w:hAnsi="標楷體"/>
                <w:color w:val="000000"/>
                <w:sz w:val="16"/>
                <w:szCs w:val="16"/>
              </w:rPr>
              <w:t xml:space="preserve"> </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1193"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化學需氧量（</w:t>
            </w:r>
            <w:r w:rsidRPr="00E94349">
              <w:rPr>
                <w:rFonts w:ascii="標楷體" w:hAnsi="標楷體"/>
                <w:color w:val="000000"/>
                <w:sz w:val="16"/>
                <w:szCs w:val="16"/>
              </w:rPr>
              <w:t>COD</w:t>
            </w:r>
            <w:r w:rsidRPr="00E94349">
              <w:rPr>
                <w:rFonts w:ascii="標楷體" w:hAnsi="標楷體" w:hint="eastAsia"/>
                <w:color w:val="000000"/>
                <w:sz w:val="16"/>
                <w:szCs w:val="16"/>
              </w:rPr>
              <w:t>）</w:t>
            </w:r>
            <w:r w:rsidRPr="00E94349">
              <w:rPr>
                <w:rFonts w:ascii="標楷體" w:hAnsi="標楷體"/>
                <w:color w:val="000000"/>
                <w:sz w:val="16"/>
                <w:szCs w:val="16"/>
              </w:rPr>
              <w:t xml:space="preserve"> </w:t>
            </w:r>
          </w:p>
        </w:tc>
        <w:tc>
          <w:tcPr>
            <w:tcW w:w="1144"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公</w:t>
            </w:r>
            <w:r w:rsidRPr="00E94349">
              <w:rPr>
                <w:rFonts w:ascii="標楷體" w:hAnsi="標楷體"/>
                <w:color w:val="000000"/>
                <w:sz w:val="16"/>
                <w:szCs w:val="16"/>
              </w:rPr>
              <w:t xml:space="preserve">    </w:t>
            </w:r>
            <w:r w:rsidRPr="00E94349">
              <w:rPr>
                <w:rFonts w:ascii="標楷體" w:hAnsi="標楷體" w:hint="eastAsia"/>
                <w:color w:val="000000"/>
                <w:sz w:val="16"/>
                <w:szCs w:val="16"/>
              </w:rPr>
              <w:t>斤</w:t>
            </w:r>
            <w:r w:rsidRPr="00E94349">
              <w:rPr>
                <w:rFonts w:ascii="標楷體" w:hAnsi="標楷體"/>
                <w:color w:val="000000"/>
                <w:sz w:val="16"/>
                <w:szCs w:val="16"/>
              </w:rPr>
              <w:t xml:space="preserve"> </w:t>
            </w:r>
          </w:p>
        </w:tc>
        <w:tc>
          <w:tcPr>
            <w:tcW w:w="2404"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二十六.七○元</w:t>
            </w:r>
            <w:r w:rsidRPr="00E94349">
              <w:rPr>
                <w:rFonts w:ascii="標楷體" w:hAnsi="標楷體"/>
                <w:color w:val="000000"/>
                <w:sz w:val="16"/>
                <w:szCs w:val="16"/>
              </w:rPr>
              <w:t xml:space="preserve"> </w:t>
            </w:r>
          </w:p>
        </w:tc>
        <w:tc>
          <w:tcPr>
            <w:tcW w:w="1127"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化學需氧量（</w:t>
            </w:r>
            <w:r w:rsidRPr="00E94349">
              <w:rPr>
                <w:rFonts w:ascii="標楷體" w:hAnsi="標楷體"/>
                <w:color w:val="000000"/>
                <w:sz w:val="16"/>
                <w:szCs w:val="16"/>
              </w:rPr>
              <w:t>COD</w:t>
            </w:r>
            <w:r w:rsidRPr="00E94349">
              <w:rPr>
                <w:rFonts w:ascii="標楷體" w:hAnsi="標楷體" w:hint="eastAsia"/>
                <w:color w:val="000000"/>
                <w:sz w:val="16"/>
                <w:szCs w:val="16"/>
              </w:rPr>
              <w:t>）</w:t>
            </w:r>
            <w:r w:rsidRPr="00E94349">
              <w:rPr>
                <w:rFonts w:ascii="標楷體" w:hAnsi="標楷體"/>
                <w:color w:val="000000"/>
                <w:sz w:val="16"/>
                <w:szCs w:val="16"/>
              </w:rPr>
              <w:t xml:space="preserve"> </w:t>
            </w:r>
          </w:p>
        </w:tc>
        <w:tc>
          <w:tcPr>
            <w:tcW w:w="1080"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公</w:t>
            </w:r>
            <w:r w:rsidRPr="00E94349">
              <w:rPr>
                <w:rFonts w:ascii="標楷體" w:hAnsi="標楷體"/>
                <w:color w:val="000000"/>
                <w:sz w:val="16"/>
                <w:szCs w:val="16"/>
              </w:rPr>
              <w:t xml:space="preserve">    </w:t>
            </w:r>
            <w:r w:rsidRPr="00E94349">
              <w:rPr>
                <w:rFonts w:ascii="標楷體" w:hAnsi="標楷體" w:hint="eastAsia"/>
                <w:color w:val="000000"/>
                <w:sz w:val="16"/>
                <w:szCs w:val="16"/>
              </w:rPr>
              <w:t>斤</w:t>
            </w:r>
            <w:r w:rsidRPr="00E94349">
              <w:rPr>
                <w:rFonts w:ascii="標楷體" w:hAnsi="標楷體"/>
                <w:color w:val="000000"/>
                <w:sz w:val="16"/>
                <w:szCs w:val="16"/>
              </w:rPr>
              <w:t xml:space="preserve"> </w:t>
            </w:r>
          </w:p>
        </w:tc>
        <w:tc>
          <w:tcPr>
            <w:tcW w:w="2753"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二十六.七○元</w:t>
            </w:r>
            <w:r w:rsidRPr="00E94349">
              <w:rPr>
                <w:rFonts w:ascii="標楷體" w:hAnsi="標楷體"/>
                <w:color w:val="000000"/>
                <w:sz w:val="16"/>
                <w:szCs w:val="16"/>
              </w:rPr>
              <w:t xml:space="preserve"> </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1193"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懸浮固體（</w:t>
            </w:r>
            <w:r w:rsidRPr="00E94349">
              <w:rPr>
                <w:rFonts w:ascii="標楷體" w:hAnsi="標楷體"/>
                <w:color w:val="000000"/>
                <w:sz w:val="16"/>
                <w:szCs w:val="16"/>
              </w:rPr>
              <w:t>SS</w:t>
            </w:r>
            <w:r w:rsidRPr="00E94349">
              <w:rPr>
                <w:rFonts w:ascii="標楷體" w:hAnsi="標楷體" w:hint="eastAsia"/>
                <w:color w:val="000000"/>
                <w:sz w:val="16"/>
                <w:szCs w:val="16"/>
              </w:rPr>
              <w:t>）</w:t>
            </w:r>
            <w:r w:rsidRPr="00E94349">
              <w:rPr>
                <w:rFonts w:ascii="標楷體" w:hAnsi="標楷體"/>
                <w:color w:val="000000"/>
                <w:sz w:val="16"/>
                <w:szCs w:val="16"/>
              </w:rPr>
              <w:t xml:space="preserve"> </w:t>
            </w:r>
          </w:p>
        </w:tc>
        <w:tc>
          <w:tcPr>
            <w:tcW w:w="1144"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公</w:t>
            </w:r>
            <w:r w:rsidRPr="00E94349">
              <w:rPr>
                <w:rFonts w:ascii="標楷體" w:hAnsi="標楷體"/>
                <w:color w:val="000000"/>
                <w:sz w:val="16"/>
                <w:szCs w:val="16"/>
              </w:rPr>
              <w:t xml:space="preserve">    </w:t>
            </w:r>
            <w:r w:rsidRPr="00E94349">
              <w:rPr>
                <w:rFonts w:ascii="標楷體" w:hAnsi="標楷體" w:hint="eastAsia"/>
                <w:color w:val="000000"/>
                <w:sz w:val="16"/>
                <w:szCs w:val="16"/>
              </w:rPr>
              <w:t>斤</w:t>
            </w:r>
            <w:r w:rsidRPr="00E94349">
              <w:rPr>
                <w:rFonts w:ascii="標楷體" w:hAnsi="標楷體"/>
                <w:color w:val="000000"/>
                <w:sz w:val="16"/>
                <w:szCs w:val="16"/>
              </w:rPr>
              <w:t xml:space="preserve"> </w:t>
            </w:r>
          </w:p>
        </w:tc>
        <w:tc>
          <w:tcPr>
            <w:tcW w:w="2404"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三十八.四○元</w:t>
            </w:r>
            <w:r w:rsidRPr="00E94349">
              <w:rPr>
                <w:rFonts w:ascii="標楷體" w:hAnsi="標楷體"/>
                <w:color w:val="000000"/>
                <w:sz w:val="16"/>
                <w:szCs w:val="16"/>
              </w:rPr>
              <w:t xml:space="preserve"> </w:t>
            </w:r>
          </w:p>
        </w:tc>
        <w:tc>
          <w:tcPr>
            <w:tcW w:w="1127"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懸浮固體（</w:t>
            </w:r>
            <w:r w:rsidRPr="00E94349">
              <w:rPr>
                <w:rFonts w:ascii="標楷體" w:hAnsi="標楷體"/>
                <w:color w:val="000000"/>
                <w:sz w:val="16"/>
                <w:szCs w:val="16"/>
              </w:rPr>
              <w:t>SS</w:t>
            </w:r>
            <w:r w:rsidRPr="00E94349">
              <w:rPr>
                <w:rFonts w:ascii="標楷體" w:hAnsi="標楷體" w:hint="eastAsia"/>
                <w:color w:val="000000"/>
                <w:sz w:val="16"/>
                <w:szCs w:val="16"/>
              </w:rPr>
              <w:t>）</w:t>
            </w:r>
            <w:r w:rsidRPr="00E94349">
              <w:rPr>
                <w:rFonts w:ascii="標楷體" w:hAnsi="標楷體"/>
                <w:color w:val="000000"/>
                <w:sz w:val="16"/>
                <w:szCs w:val="16"/>
              </w:rPr>
              <w:t xml:space="preserve"> </w:t>
            </w:r>
          </w:p>
        </w:tc>
        <w:tc>
          <w:tcPr>
            <w:tcW w:w="1080"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公</w:t>
            </w:r>
            <w:r w:rsidRPr="00E94349">
              <w:rPr>
                <w:rFonts w:ascii="標楷體" w:hAnsi="標楷體"/>
                <w:color w:val="000000"/>
                <w:sz w:val="16"/>
                <w:szCs w:val="16"/>
              </w:rPr>
              <w:t xml:space="preserve">    </w:t>
            </w:r>
            <w:r w:rsidRPr="00E94349">
              <w:rPr>
                <w:rFonts w:ascii="標楷體" w:hAnsi="標楷體" w:hint="eastAsia"/>
                <w:color w:val="000000"/>
                <w:sz w:val="16"/>
                <w:szCs w:val="16"/>
              </w:rPr>
              <w:t>斤</w:t>
            </w:r>
            <w:r w:rsidRPr="00E94349">
              <w:rPr>
                <w:rFonts w:ascii="標楷體" w:hAnsi="標楷體"/>
                <w:color w:val="000000"/>
                <w:sz w:val="16"/>
                <w:szCs w:val="16"/>
              </w:rPr>
              <w:t xml:space="preserve"> </w:t>
            </w:r>
          </w:p>
        </w:tc>
        <w:tc>
          <w:tcPr>
            <w:tcW w:w="2753"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三十八.四○元</w:t>
            </w:r>
            <w:r w:rsidRPr="00E94349">
              <w:rPr>
                <w:rFonts w:ascii="標楷體" w:hAnsi="標楷體"/>
                <w:color w:val="000000"/>
                <w:sz w:val="16"/>
                <w:szCs w:val="16"/>
              </w:rPr>
              <w:t xml:space="preserve"> </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1193"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單一費率</w:t>
            </w:r>
            <w:r w:rsidRPr="00E94349">
              <w:rPr>
                <w:rFonts w:ascii="標楷體" w:hAnsi="標楷體"/>
                <w:color w:val="000000"/>
                <w:sz w:val="16"/>
                <w:szCs w:val="16"/>
              </w:rPr>
              <w:t xml:space="preserve"> </w:t>
            </w:r>
          </w:p>
        </w:tc>
        <w:tc>
          <w:tcPr>
            <w:tcW w:w="1144"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立方公尺</w:t>
            </w:r>
            <w:r w:rsidRPr="00E94349">
              <w:rPr>
                <w:rFonts w:ascii="標楷體" w:hAnsi="標楷體"/>
                <w:color w:val="000000"/>
                <w:sz w:val="16"/>
                <w:szCs w:val="16"/>
              </w:rPr>
              <w:t xml:space="preserve"> </w:t>
            </w:r>
          </w:p>
        </w:tc>
        <w:tc>
          <w:tcPr>
            <w:tcW w:w="2404"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十八元</w:t>
            </w:r>
            <w:r w:rsidRPr="00E94349">
              <w:rPr>
                <w:rFonts w:ascii="標楷體" w:hAnsi="標楷體"/>
                <w:color w:val="000000"/>
                <w:sz w:val="16"/>
                <w:szCs w:val="16"/>
              </w:rPr>
              <w:t xml:space="preserve"> </w:t>
            </w:r>
          </w:p>
        </w:tc>
        <w:tc>
          <w:tcPr>
            <w:tcW w:w="1127" w:type="dxa"/>
            <w:gridSpan w:val="2"/>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單一費率</w:t>
            </w:r>
            <w:r w:rsidRPr="00E94349">
              <w:rPr>
                <w:rFonts w:ascii="標楷體" w:hAnsi="標楷體"/>
                <w:color w:val="000000"/>
                <w:sz w:val="16"/>
                <w:szCs w:val="16"/>
              </w:rPr>
              <w:t xml:space="preserve"> </w:t>
            </w:r>
          </w:p>
        </w:tc>
        <w:tc>
          <w:tcPr>
            <w:tcW w:w="1080" w:type="dxa"/>
          </w:tcPr>
          <w:p w:rsidR="00CC00AF" w:rsidRPr="00E94349" w:rsidRDefault="00CC00AF" w:rsidP="005C2DB5">
            <w:pPr>
              <w:widowControl/>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立方公尺</w:t>
            </w:r>
            <w:r w:rsidRPr="00E94349">
              <w:rPr>
                <w:rFonts w:ascii="標楷體" w:hAnsi="標楷體"/>
                <w:color w:val="000000"/>
                <w:sz w:val="16"/>
                <w:szCs w:val="16"/>
              </w:rPr>
              <w:t xml:space="preserve"> </w:t>
            </w:r>
          </w:p>
        </w:tc>
        <w:tc>
          <w:tcPr>
            <w:tcW w:w="2753" w:type="dxa"/>
            <w:gridSpan w:val="2"/>
          </w:tcPr>
          <w:p w:rsidR="00CC00AF" w:rsidRPr="00E94349" w:rsidRDefault="00CC00AF" w:rsidP="005C2DB5">
            <w:pPr>
              <w:widowControl/>
              <w:spacing w:before="100" w:beforeAutospacing="1" w:after="100" w:afterAutospacing="1" w:line="180" w:lineRule="exact"/>
              <w:ind w:rightChars="-20" w:right="-56"/>
              <w:jc w:val="right"/>
              <w:rPr>
                <w:rFonts w:ascii="標楷體" w:hAnsi="標楷體"/>
                <w:color w:val="000000"/>
                <w:sz w:val="16"/>
                <w:szCs w:val="16"/>
              </w:rPr>
            </w:pPr>
            <w:r w:rsidRPr="00E94349">
              <w:rPr>
                <w:rFonts w:ascii="標楷體" w:hAnsi="標楷體" w:hint="eastAsia"/>
                <w:color w:val="000000"/>
                <w:sz w:val="16"/>
                <w:szCs w:val="16"/>
              </w:rPr>
              <w:t>十八元</w:t>
            </w:r>
            <w:r w:rsidRPr="00E94349">
              <w:rPr>
                <w:rFonts w:ascii="標楷體" w:hAnsi="標楷體"/>
                <w:color w:val="000000"/>
                <w:sz w:val="16"/>
                <w:szCs w:val="16"/>
              </w:rPr>
              <w:t xml:space="preserve"> </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095CA5">
        <w:tc>
          <w:tcPr>
            <w:tcW w:w="4741" w:type="dxa"/>
            <w:gridSpan w:val="5"/>
          </w:tcPr>
          <w:p w:rsidR="00A365AC" w:rsidRDefault="00CC00AF" w:rsidP="006C2020">
            <w:pPr>
              <w:widowControl/>
              <w:numPr>
                <w:ilvl w:val="0"/>
                <w:numId w:val="20"/>
              </w:numPr>
              <w:spacing w:line="180" w:lineRule="exact"/>
              <w:rPr>
                <w:rFonts w:ascii="標楷體" w:hAnsi="標楷體" w:hint="eastAsia"/>
                <w:color w:val="000000"/>
                <w:sz w:val="16"/>
                <w:szCs w:val="16"/>
              </w:rPr>
            </w:pPr>
            <w:r w:rsidRPr="00095CA5">
              <w:rPr>
                <w:rFonts w:ascii="標楷體" w:hAnsi="標楷體" w:hint="eastAsia"/>
                <w:color w:val="000000"/>
                <w:sz w:val="16"/>
                <w:szCs w:val="16"/>
              </w:rPr>
              <w:t>污水下水道用戶排放污水之計量，依下列規定辦理：以園區供應之水源且於污水排放口設有合格流量計者，按流量計流量計算。否則按用水量百分之八十計算。</w:t>
            </w:r>
          </w:p>
          <w:p w:rsidR="00CC00AF" w:rsidRPr="00A365AC" w:rsidRDefault="00A365AC" w:rsidP="00A365AC">
            <w:pPr>
              <w:widowControl/>
              <w:spacing w:line="180" w:lineRule="exact"/>
              <w:ind w:leftChars="111" w:left="359" w:hangingChars="30" w:hanging="48"/>
              <w:rPr>
                <w:rFonts w:ascii="標楷體" w:hAnsi="標楷體" w:hint="eastAsia"/>
                <w:color w:val="000000"/>
                <w:sz w:val="16"/>
                <w:szCs w:val="16"/>
                <w:u w:val="single"/>
              </w:rPr>
            </w:pPr>
            <w:r>
              <w:rPr>
                <w:rFonts w:ascii="標楷體" w:hAnsi="標楷體" w:hint="eastAsia"/>
                <w:color w:val="000000"/>
                <w:sz w:val="16"/>
                <w:szCs w:val="16"/>
              </w:rPr>
              <w:t xml:space="preserve"> </w:t>
            </w:r>
            <w:r w:rsidRPr="00A365AC">
              <w:rPr>
                <w:rFonts w:ascii="標楷體" w:hAnsi="標楷體" w:hint="eastAsia"/>
                <w:color w:val="000000"/>
                <w:sz w:val="16"/>
                <w:szCs w:val="16"/>
                <w:u w:val="single"/>
              </w:rPr>
              <w:t>前項所稱按用水量百分之八十計算之用水量不包括植栽用水量。</w:t>
            </w:r>
            <w:r w:rsidR="00CC00AF" w:rsidRPr="00A365AC">
              <w:rPr>
                <w:rFonts w:ascii="標楷體" w:hAnsi="標楷體"/>
                <w:color w:val="000000"/>
                <w:sz w:val="16"/>
                <w:szCs w:val="16"/>
                <w:u w:val="single"/>
              </w:rPr>
              <w:t xml:space="preserve"> </w:t>
            </w:r>
          </w:p>
          <w:p w:rsidR="00CC00AF" w:rsidRPr="00095CA5" w:rsidRDefault="00CC00AF" w:rsidP="005C2DB5">
            <w:pPr>
              <w:widowControl/>
              <w:spacing w:before="100" w:beforeAutospacing="1" w:after="100" w:afterAutospacing="1" w:line="180" w:lineRule="exact"/>
              <w:ind w:left="360" w:hangingChars="225" w:hanging="360"/>
              <w:rPr>
                <w:rFonts w:ascii="標楷體" w:hAnsi="標楷體" w:hint="eastAsia"/>
                <w:color w:val="000000"/>
                <w:sz w:val="16"/>
                <w:szCs w:val="16"/>
              </w:rPr>
            </w:pPr>
            <w:r w:rsidRPr="00095CA5">
              <w:rPr>
                <w:rFonts w:ascii="標楷體" w:hAnsi="標楷體" w:hint="eastAsia"/>
                <w:color w:val="000000"/>
                <w:sz w:val="16"/>
                <w:szCs w:val="16"/>
              </w:rPr>
              <w:t>貮、污水下水道使用費水質分級、分級費率及計算公式：</w:t>
            </w:r>
            <w:r w:rsidRPr="00095CA5">
              <w:rPr>
                <w:rFonts w:ascii="標楷體" w:hAnsi="標楷體"/>
                <w:color w:val="000000"/>
                <w:sz w:val="16"/>
                <w:szCs w:val="16"/>
              </w:rPr>
              <w:t xml:space="preserve"> </w:t>
            </w:r>
          </w:p>
          <w:p w:rsidR="00CC00AF" w:rsidRPr="00095CA5" w:rsidRDefault="00CC00AF" w:rsidP="005C2DB5">
            <w:pPr>
              <w:widowControl/>
              <w:adjustRightInd w:val="0"/>
              <w:snapToGrid w:val="0"/>
              <w:spacing w:line="180" w:lineRule="exact"/>
              <w:rPr>
                <w:rFonts w:ascii="標楷體" w:hAnsi="標楷體"/>
                <w:color w:val="000000"/>
                <w:sz w:val="16"/>
                <w:szCs w:val="16"/>
              </w:rPr>
            </w:pPr>
            <w:r w:rsidRPr="00095CA5">
              <w:rPr>
                <w:rFonts w:ascii="標楷體" w:hAnsi="標楷體" w:hint="eastAsia"/>
                <w:color w:val="000000"/>
                <w:sz w:val="16"/>
                <w:szCs w:val="16"/>
              </w:rPr>
              <w:t xml:space="preserve">    一、事業用戶之使用費</w:t>
            </w:r>
            <w:r w:rsidRPr="00095CA5">
              <w:rPr>
                <w:rFonts w:ascii="標楷體" w:hAnsi="標楷體"/>
                <w:color w:val="000000"/>
                <w:sz w:val="16"/>
                <w:szCs w:val="16"/>
              </w:rPr>
              <w:t xml:space="preserve">=A(Q)+B(COD)+C(SS) </w:t>
            </w:r>
          </w:p>
          <w:p w:rsidR="00CC00AF" w:rsidRPr="00095CA5" w:rsidRDefault="00CC00AF" w:rsidP="005C2DB5">
            <w:pPr>
              <w:widowControl/>
              <w:adjustRightInd w:val="0"/>
              <w:snapToGrid w:val="0"/>
              <w:spacing w:line="180" w:lineRule="exact"/>
              <w:ind w:leftChars="-1" w:left="-3" w:firstLineChars="408" w:firstLine="653"/>
              <w:rPr>
                <w:rFonts w:ascii="標楷體" w:hAnsi="標楷體" w:hint="eastAsia"/>
                <w:color w:val="000000"/>
                <w:sz w:val="16"/>
                <w:szCs w:val="16"/>
              </w:rPr>
            </w:pPr>
            <w:r w:rsidRPr="00095CA5">
              <w:rPr>
                <w:rFonts w:ascii="標楷體" w:hAnsi="標楷體" w:hint="eastAsia"/>
                <w:color w:val="000000"/>
                <w:sz w:val="16"/>
                <w:szCs w:val="16"/>
              </w:rPr>
              <w:t>（一）</w:t>
            </w:r>
            <w:r w:rsidRPr="00095CA5">
              <w:rPr>
                <w:rFonts w:ascii="標楷體" w:hAnsi="標楷體"/>
                <w:color w:val="000000"/>
                <w:sz w:val="16"/>
                <w:szCs w:val="16"/>
              </w:rPr>
              <w:t>A(Q)</w:t>
            </w:r>
            <w:r w:rsidRPr="00095CA5">
              <w:rPr>
                <w:rFonts w:ascii="標楷體" w:hAnsi="標楷體" w:hint="eastAsia"/>
                <w:color w:val="000000"/>
                <w:sz w:val="16"/>
                <w:szCs w:val="16"/>
              </w:rPr>
              <w:t>代表水量</w:t>
            </w:r>
            <w:r w:rsidRPr="00095CA5">
              <w:rPr>
                <w:rFonts w:ascii="標楷體" w:hAnsi="標楷體"/>
                <w:color w:val="000000"/>
                <w:sz w:val="16"/>
                <w:szCs w:val="16"/>
              </w:rPr>
              <w:t>(Q)</w:t>
            </w:r>
            <w:r w:rsidRPr="00095CA5">
              <w:rPr>
                <w:rFonts w:ascii="標楷體" w:hAnsi="標楷體" w:hint="eastAsia"/>
                <w:color w:val="000000"/>
                <w:sz w:val="16"/>
                <w:szCs w:val="16"/>
              </w:rPr>
              <w:t>乘單價。</w:t>
            </w:r>
          </w:p>
          <w:p w:rsidR="00CC00AF" w:rsidRPr="00095CA5" w:rsidRDefault="00CC00AF" w:rsidP="005C2DB5">
            <w:pPr>
              <w:adjustRightInd w:val="0"/>
              <w:snapToGrid w:val="0"/>
              <w:spacing w:line="180" w:lineRule="exact"/>
              <w:ind w:leftChars="257" w:left="1178" w:rightChars="-8" w:right="-22" w:hangingChars="286" w:hanging="458"/>
              <w:rPr>
                <w:rFonts w:ascii="標楷體" w:hAnsi="標楷體" w:hint="eastAsia"/>
                <w:color w:val="FF0000"/>
                <w:sz w:val="16"/>
                <w:szCs w:val="16"/>
              </w:rPr>
            </w:pPr>
            <w:r w:rsidRPr="00095CA5">
              <w:rPr>
                <w:rFonts w:ascii="標楷體" w:hAnsi="標楷體" w:hint="eastAsia"/>
                <w:color w:val="000000"/>
                <w:sz w:val="16"/>
                <w:szCs w:val="16"/>
              </w:rPr>
              <w:t>（二）</w:t>
            </w:r>
            <w:r w:rsidRPr="00095CA5">
              <w:rPr>
                <w:rFonts w:ascii="標楷體" w:hAnsi="標楷體"/>
                <w:color w:val="000000"/>
                <w:sz w:val="16"/>
                <w:szCs w:val="16"/>
              </w:rPr>
              <w:t>B(COD)</w:t>
            </w:r>
            <w:r w:rsidRPr="00095CA5">
              <w:rPr>
                <w:rFonts w:ascii="標楷體" w:hAnsi="標楷體" w:hint="eastAsia"/>
                <w:color w:val="000000"/>
                <w:sz w:val="16"/>
                <w:szCs w:val="16"/>
              </w:rPr>
              <w:t>代表化學需氧量</w:t>
            </w:r>
            <w:r w:rsidRPr="00095CA5">
              <w:rPr>
                <w:rFonts w:ascii="標楷體" w:hAnsi="標楷體"/>
                <w:color w:val="000000"/>
                <w:sz w:val="16"/>
                <w:szCs w:val="16"/>
              </w:rPr>
              <w:t>(COD)</w:t>
            </w:r>
            <w:r w:rsidRPr="00095CA5">
              <w:rPr>
                <w:rFonts w:ascii="標楷體" w:hAnsi="標楷體" w:hint="eastAsia"/>
                <w:color w:val="000000"/>
                <w:sz w:val="16"/>
                <w:szCs w:val="16"/>
              </w:rPr>
              <w:t>水質乘水量</w:t>
            </w:r>
            <w:r w:rsidRPr="00095CA5">
              <w:rPr>
                <w:rFonts w:ascii="標楷體" w:hAnsi="標楷體"/>
                <w:color w:val="000000"/>
                <w:sz w:val="16"/>
                <w:szCs w:val="16"/>
              </w:rPr>
              <w:t>(Q)</w:t>
            </w:r>
            <w:r w:rsidRPr="00095CA5">
              <w:rPr>
                <w:rFonts w:ascii="標楷體" w:hAnsi="標楷體" w:hint="eastAsia"/>
                <w:color w:val="000000"/>
                <w:sz w:val="16"/>
                <w:szCs w:val="16"/>
              </w:rPr>
              <w:t>乘單價乘分級費率，其中分級費率表如下：</w:t>
            </w:r>
          </w:p>
        </w:tc>
        <w:tc>
          <w:tcPr>
            <w:tcW w:w="4960" w:type="dxa"/>
            <w:gridSpan w:val="5"/>
          </w:tcPr>
          <w:p w:rsidR="00CC00AF" w:rsidRPr="00095CA5" w:rsidRDefault="00CC00AF" w:rsidP="00A365AC">
            <w:pPr>
              <w:widowControl/>
              <w:spacing w:line="180" w:lineRule="exact"/>
              <w:ind w:left="360" w:hangingChars="225" w:hanging="360"/>
              <w:rPr>
                <w:rFonts w:ascii="標楷體" w:hAnsi="標楷體" w:hint="eastAsia"/>
                <w:color w:val="000000"/>
                <w:sz w:val="16"/>
                <w:szCs w:val="16"/>
              </w:rPr>
            </w:pPr>
            <w:r w:rsidRPr="00095CA5">
              <w:rPr>
                <w:rFonts w:ascii="標楷體" w:hAnsi="標楷體" w:hint="eastAsia"/>
                <w:color w:val="000000"/>
                <w:sz w:val="16"/>
                <w:szCs w:val="16"/>
              </w:rPr>
              <w:t>壹、污水下水道用戶排放污水之計量，依下列規定辦理：以園區供應之水源且於污水排放口設有合格流量計者，按流量計流量計算。否則按用水量百分之八十計算。</w:t>
            </w:r>
            <w:r w:rsidRPr="00095CA5">
              <w:rPr>
                <w:rFonts w:ascii="標楷體" w:hAnsi="標楷體"/>
                <w:color w:val="000000"/>
                <w:sz w:val="16"/>
                <w:szCs w:val="16"/>
              </w:rPr>
              <w:t xml:space="preserve"> </w:t>
            </w:r>
          </w:p>
          <w:p w:rsidR="00CC00AF" w:rsidRPr="00095CA5" w:rsidRDefault="00CC00AF" w:rsidP="005C2DB5">
            <w:pPr>
              <w:widowControl/>
              <w:snapToGrid w:val="0"/>
              <w:spacing w:line="180" w:lineRule="exact"/>
              <w:ind w:left="360" w:hangingChars="225" w:hanging="360"/>
              <w:rPr>
                <w:rFonts w:ascii="標楷體" w:hAnsi="標楷體" w:hint="eastAsia"/>
                <w:color w:val="000000"/>
                <w:sz w:val="16"/>
                <w:szCs w:val="16"/>
              </w:rPr>
            </w:pPr>
            <w:r w:rsidRPr="00095CA5">
              <w:rPr>
                <w:rFonts w:ascii="標楷體" w:hAnsi="標楷體" w:hint="eastAsia"/>
                <w:color w:val="000000"/>
                <w:sz w:val="16"/>
                <w:szCs w:val="16"/>
              </w:rPr>
              <w:t>貮、污水下水道使用費水質分級、分級費率及計算公式：</w:t>
            </w:r>
            <w:r w:rsidRPr="00095CA5">
              <w:rPr>
                <w:rFonts w:ascii="標楷體" w:hAnsi="標楷體"/>
                <w:color w:val="000000"/>
                <w:sz w:val="16"/>
                <w:szCs w:val="16"/>
              </w:rPr>
              <w:t xml:space="preserve"> </w:t>
            </w:r>
          </w:p>
          <w:p w:rsidR="00CC00AF" w:rsidRPr="00095CA5" w:rsidRDefault="00CC00AF" w:rsidP="005C2DB5">
            <w:pPr>
              <w:widowControl/>
              <w:snapToGrid w:val="0"/>
              <w:spacing w:line="180" w:lineRule="exact"/>
              <w:rPr>
                <w:rFonts w:ascii="標楷體" w:hAnsi="標楷體"/>
                <w:color w:val="000000"/>
                <w:sz w:val="16"/>
                <w:szCs w:val="16"/>
              </w:rPr>
            </w:pPr>
            <w:r w:rsidRPr="00095CA5">
              <w:rPr>
                <w:rFonts w:ascii="標楷體" w:hAnsi="標楷體" w:hint="eastAsia"/>
                <w:color w:val="000000"/>
                <w:sz w:val="16"/>
                <w:szCs w:val="16"/>
              </w:rPr>
              <w:t xml:space="preserve">    一、事業用戶之使用費</w:t>
            </w:r>
            <w:r w:rsidRPr="00095CA5">
              <w:rPr>
                <w:rFonts w:ascii="標楷體" w:hAnsi="標楷體"/>
                <w:color w:val="000000"/>
                <w:sz w:val="16"/>
                <w:szCs w:val="16"/>
              </w:rPr>
              <w:t xml:space="preserve">=A(Q)+B(COD)+C(SS) </w:t>
            </w:r>
          </w:p>
          <w:p w:rsidR="00CC00AF" w:rsidRPr="00095CA5" w:rsidRDefault="00CC00AF" w:rsidP="005C2DB5">
            <w:pPr>
              <w:widowControl/>
              <w:snapToGrid w:val="0"/>
              <w:spacing w:line="180" w:lineRule="exact"/>
              <w:ind w:leftChars="-1" w:left="-3" w:firstLineChars="408" w:firstLine="653"/>
              <w:rPr>
                <w:rFonts w:ascii="標楷體" w:hAnsi="標楷體" w:hint="eastAsia"/>
                <w:color w:val="000000"/>
                <w:sz w:val="16"/>
                <w:szCs w:val="16"/>
              </w:rPr>
            </w:pPr>
            <w:r w:rsidRPr="00095CA5">
              <w:rPr>
                <w:rFonts w:ascii="標楷體" w:hAnsi="標楷體" w:hint="eastAsia"/>
                <w:color w:val="000000"/>
                <w:sz w:val="16"/>
                <w:szCs w:val="16"/>
              </w:rPr>
              <w:t>（一）</w:t>
            </w:r>
            <w:r w:rsidRPr="00095CA5">
              <w:rPr>
                <w:rFonts w:ascii="標楷體" w:hAnsi="標楷體"/>
                <w:color w:val="000000"/>
                <w:sz w:val="16"/>
                <w:szCs w:val="16"/>
              </w:rPr>
              <w:t>A(Q)</w:t>
            </w:r>
            <w:r w:rsidRPr="00095CA5">
              <w:rPr>
                <w:rFonts w:ascii="標楷體" w:hAnsi="標楷體" w:hint="eastAsia"/>
                <w:color w:val="000000"/>
                <w:sz w:val="16"/>
                <w:szCs w:val="16"/>
              </w:rPr>
              <w:t>代表水量</w:t>
            </w:r>
            <w:r w:rsidRPr="00095CA5">
              <w:rPr>
                <w:rFonts w:ascii="標楷體" w:hAnsi="標楷體"/>
                <w:color w:val="000000"/>
                <w:sz w:val="16"/>
                <w:szCs w:val="16"/>
              </w:rPr>
              <w:t>(Q)</w:t>
            </w:r>
            <w:r w:rsidRPr="00095CA5">
              <w:rPr>
                <w:rFonts w:ascii="標楷體" w:hAnsi="標楷體" w:hint="eastAsia"/>
                <w:color w:val="000000"/>
                <w:sz w:val="16"/>
                <w:szCs w:val="16"/>
              </w:rPr>
              <w:t>乘單價。</w:t>
            </w:r>
          </w:p>
          <w:p w:rsidR="00CC00AF" w:rsidRPr="00095CA5" w:rsidRDefault="00CC00AF" w:rsidP="005C2DB5">
            <w:pPr>
              <w:snapToGrid w:val="0"/>
              <w:spacing w:line="180" w:lineRule="exact"/>
              <w:ind w:leftChars="274" w:left="1127" w:rightChars="-8" w:right="-22" w:hangingChars="225" w:hanging="360"/>
              <w:rPr>
                <w:rFonts w:ascii="標楷體" w:hAnsi="標楷體" w:hint="eastAsia"/>
                <w:color w:val="FF0000"/>
                <w:sz w:val="16"/>
                <w:szCs w:val="16"/>
              </w:rPr>
            </w:pPr>
            <w:r w:rsidRPr="00095CA5">
              <w:rPr>
                <w:rFonts w:ascii="標楷體" w:hAnsi="標楷體" w:hint="eastAsia"/>
                <w:color w:val="000000"/>
                <w:sz w:val="16"/>
                <w:szCs w:val="16"/>
              </w:rPr>
              <w:t>（二）</w:t>
            </w:r>
            <w:r w:rsidRPr="00095CA5">
              <w:rPr>
                <w:rFonts w:ascii="標楷體" w:hAnsi="標楷體"/>
                <w:color w:val="000000"/>
                <w:sz w:val="16"/>
                <w:szCs w:val="16"/>
              </w:rPr>
              <w:t>B(COD)</w:t>
            </w:r>
            <w:r w:rsidRPr="00095CA5">
              <w:rPr>
                <w:rFonts w:ascii="標楷體" w:hAnsi="標楷體" w:hint="eastAsia"/>
                <w:color w:val="000000"/>
                <w:sz w:val="16"/>
                <w:szCs w:val="16"/>
              </w:rPr>
              <w:t>代表化學需氧量</w:t>
            </w:r>
            <w:r w:rsidRPr="00095CA5">
              <w:rPr>
                <w:rFonts w:ascii="標楷體" w:hAnsi="標楷體"/>
                <w:color w:val="000000"/>
                <w:sz w:val="16"/>
                <w:szCs w:val="16"/>
              </w:rPr>
              <w:t>(COD)</w:t>
            </w:r>
            <w:r w:rsidRPr="00095CA5">
              <w:rPr>
                <w:rFonts w:ascii="標楷體" w:hAnsi="標楷體" w:hint="eastAsia"/>
                <w:color w:val="000000"/>
                <w:sz w:val="16"/>
                <w:szCs w:val="16"/>
              </w:rPr>
              <w:t>水質乘水量</w:t>
            </w:r>
            <w:r w:rsidRPr="00095CA5">
              <w:rPr>
                <w:rFonts w:ascii="標楷體" w:hAnsi="標楷體"/>
                <w:color w:val="000000"/>
                <w:sz w:val="16"/>
                <w:szCs w:val="16"/>
              </w:rPr>
              <w:t>(Q)</w:t>
            </w:r>
            <w:r w:rsidRPr="00095CA5">
              <w:rPr>
                <w:rFonts w:ascii="標楷體" w:hAnsi="標楷體" w:hint="eastAsia"/>
                <w:color w:val="000000"/>
                <w:sz w:val="16"/>
                <w:szCs w:val="16"/>
              </w:rPr>
              <w:t>乘單價乘分級費率，其中分級費率表如下：</w:t>
            </w:r>
          </w:p>
        </w:tc>
        <w:tc>
          <w:tcPr>
            <w:tcW w:w="1079" w:type="dxa"/>
            <w:vMerge/>
          </w:tcPr>
          <w:p w:rsidR="00CC00AF" w:rsidRPr="00095CA5"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分</w:t>
            </w:r>
            <w:r w:rsidRPr="00E94349">
              <w:rPr>
                <w:rFonts w:ascii="標楷體" w:hAnsi="標楷體"/>
                <w:color w:val="000000"/>
                <w:sz w:val="16"/>
                <w:szCs w:val="16"/>
              </w:rPr>
              <w:t xml:space="preserve"> </w:t>
            </w:r>
            <w:r w:rsidRPr="00E94349">
              <w:rPr>
                <w:rFonts w:ascii="標楷體" w:hAnsi="標楷體" w:hint="eastAsia"/>
                <w:color w:val="000000"/>
                <w:sz w:val="16"/>
                <w:szCs w:val="16"/>
              </w:rPr>
              <w:t>級</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水質</w:t>
            </w:r>
            <w:r w:rsidRPr="00E94349">
              <w:rPr>
                <w:rFonts w:ascii="標楷體" w:hAnsi="標楷體"/>
                <w:color w:val="000000"/>
                <w:sz w:val="16"/>
                <w:szCs w:val="16"/>
              </w:rPr>
              <w:t>(</w:t>
            </w:r>
            <w:r w:rsidRPr="00E94349">
              <w:rPr>
                <w:rFonts w:ascii="標楷體" w:hAnsi="標楷體" w:hint="eastAsia"/>
                <w:color w:val="000000"/>
                <w:sz w:val="16"/>
                <w:szCs w:val="16"/>
              </w:rPr>
              <w:t>毫克</w:t>
            </w:r>
            <w:r w:rsidRPr="00E94349">
              <w:rPr>
                <w:rFonts w:ascii="標楷體" w:hAnsi="標楷體"/>
                <w:color w:val="000000"/>
                <w:sz w:val="16"/>
                <w:szCs w:val="16"/>
              </w:rPr>
              <w:t>/</w:t>
            </w:r>
            <w:r w:rsidRPr="00E94349">
              <w:rPr>
                <w:rFonts w:ascii="標楷體" w:hAnsi="標楷體" w:hint="eastAsia"/>
                <w:color w:val="000000"/>
                <w:sz w:val="16"/>
                <w:szCs w:val="16"/>
              </w:rPr>
              <w:t>每公升</w:t>
            </w:r>
            <w:r w:rsidRPr="00E94349">
              <w:rPr>
                <w:rFonts w:ascii="標楷體" w:hAnsi="標楷體"/>
                <w:color w:val="000000"/>
                <w:sz w:val="16"/>
                <w:szCs w:val="16"/>
              </w:rPr>
              <w:t>)</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分級費率</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分</w:t>
            </w:r>
            <w:r w:rsidRPr="00E94349">
              <w:rPr>
                <w:rFonts w:ascii="標楷體" w:hAnsi="標楷體"/>
                <w:color w:val="000000"/>
                <w:sz w:val="16"/>
                <w:szCs w:val="16"/>
              </w:rPr>
              <w:t xml:space="preserve"> </w:t>
            </w:r>
            <w:r w:rsidRPr="00E94349">
              <w:rPr>
                <w:rFonts w:ascii="標楷體" w:hAnsi="標楷體" w:hint="eastAsia"/>
                <w:color w:val="000000"/>
                <w:sz w:val="16"/>
                <w:szCs w:val="16"/>
              </w:rPr>
              <w:t>級</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水質</w:t>
            </w:r>
            <w:r w:rsidRPr="00E94349">
              <w:rPr>
                <w:rFonts w:ascii="標楷體" w:hAnsi="標楷體"/>
                <w:color w:val="000000"/>
                <w:sz w:val="16"/>
                <w:szCs w:val="16"/>
              </w:rPr>
              <w:t>(</w:t>
            </w:r>
            <w:r w:rsidRPr="00E94349">
              <w:rPr>
                <w:rFonts w:ascii="標楷體" w:hAnsi="標楷體" w:hint="eastAsia"/>
                <w:color w:val="000000"/>
                <w:sz w:val="16"/>
                <w:szCs w:val="16"/>
              </w:rPr>
              <w:t>毫克</w:t>
            </w:r>
            <w:r w:rsidRPr="00E94349">
              <w:rPr>
                <w:rFonts w:ascii="標楷體" w:hAnsi="標楷體"/>
                <w:color w:val="000000"/>
                <w:sz w:val="16"/>
                <w:szCs w:val="16"/>
              </w:rPr>
              <w:t>/</w:t>
            </w:r>
            <w:r w:rsidRPr="00E94349">
              <w:rPr>
                <w:rFonts w:ascii="標楷體" w:hAnsi="標楷體" w:hint="eastAsia"/>
                <w:color w:val="000000"/>
                <w:sz w:val="16"/>
                <w:szCs w:val="16"/>
              </w:rPr>
              <w:t>每公升</w:t>
            </w:r>
            <w:r w:rsidRPr="00E94349">
              <w:rPr>
                <w:rFonts w:ascii="標楷體" w:hAnsi="標楷體"/>
                <w:color w:val="000000"/>
                <w:sz w:val="16"/>
                <w:szCs w:val="16"/>
              </w:rPr>
              <w:t>)</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分級費率</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壹</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於二五○</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○．九○</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壹</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於二五○</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○．九○</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貳</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於五○○大於二五○</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貳</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於五○○大於二五○</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參</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於六○○大於五○○</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一．一六</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參</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於六○○大於五○○</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一．一六</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肆</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於七○○大於六○○</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一．三三</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肆</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於七○○大於六○○</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一．三三</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伍</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於八○○大於七○○</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一．五三</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伍</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於八○○大於七○○</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一．五三</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陸</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於九○○大於八○○</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一．七六</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陸</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於九○○大於八○○</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一．七六</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柒</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於一</w:t>
            </w:r>
            <w:r w:rsidRPr="00E94349">
              <w:rPr>
                <w:rFonts w:ascii="標楷體" w:hAnsi="標楷體" w:hint="eastAsia"/>
                <w:color w:val="000000"/>
                <w:kern w:val="0"/>
                <w:sz w:val="16"/>
                <w:szCs w:val="16"/>
              </w:rPr>
              <w:t>、</w:t>
            </w:r>
            <w:r w:rsidRPr="00E94349">
              <w:rPr>
                <w:rFonts w:ascii="標楷體" w:hAnsi="標楷體" w:hint="eastAsia"/>
                <w:color w:val="000000"/>
                <w:sz w:val="16"/>
                <w:szCs w:val="16"/>
              </w:rPr>
              <w:t>○○○大於九○○</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二．○○</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柒</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於一</w:t>
            </w:r>
            <w:r w:rsidRPr="00E94349">
              <w:rPr>
                <w:rFonts w:ascii="標楷體" w:hAnsi="標楷體" w:hint="eastAsia"/>
                <w:color w:val="000000"/>
                <w:kern w:val="0"/>
                <w:sz w:val="16"/>
                <w:szCs w:val="16"/>
              </w:rPr>
              <w:t>、</w:t>
            </w:r>
            <w:r w:rsidRPr="00E94349">
              <w:rPr>
                <w:rFonts w:ascii="標楷體" w:hAnsi="標楷體" w:hint="eastAsia"/>
                <w:color w:val="000000"/>
                <w:sz w:val="16"/>
                <w:szCs w:val="16"/>
              </w:rPr>
              <w:t>○○○大於九○○</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二．○○</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捌</w:t>
            </w:r>
          </w:p>
        </w:tc>
        <w:tc>
          <w:tcPr>
            <w:tcW w:w="2700"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大於一</w:t>
            </w:r>
            <w:r w:rsidRPr="00E94349">
              <w:rPr>
                <w:rFonts w:ascii="標楷體" w:hAnsi="標楷體" w:hint="eastAsia"/>
                <w:color w:val="000000"/>
                <w:kern w:val="0"/>
                <w:sz w:val="16"/>
                <w:szCs w:val="16"/>
              </w:rPr>
              <w:t>、</w:t>
            </w:r>
            <w:r w:rsidRPr="00E94349">
              <w:rPr>
                <w:rFonts w:ascii="標楷體" w:hAnsi="標楷體" w:hint="eastAsia"/>
                <w:color w:val="000000"/>
                <w:sz w:val="16"/>
                <w:szCs w:val="16"/>
              </w:rPr>
              <w:t>○○○</w:t>
            </w:r>
          </w:p>
        </w:tc>
        <w:tc>
          <w:tcPr>
            <w:tcW w:w="121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二．○○</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捌</w:t>
            </w:r>
          </w:p>
        </w:tc>
        <w:tc>
          <w:tcPr>
            <w:tcW w:w="2691" w:type="dxa"/>
            <w:gridSpan w:val="3"/>
          </w:tcPr>
          <w:p w:rsidR="00CC00AF" w:rsidRPr="00E94349" w:rsidRDefault="00CC00AF" w:rsidP="005C2DB5">
            <w:pPr>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大於一</w:t>
            </w:r>
            <w:r w:rsidRPr="00E94349">
              <w:rPr>
                <w:rFonts w:ascii="標楷體" w:hAnsi="標楷體" w:hint="eastAsia"/>
                <w:color w:val="000000"/>
                <w:kern w:val="0"/>
                <w:sz w:val="16"/>
                <w:szCs w:val="16"/>
              </w:rPr>
              <w:t>、</w:t>
            </w:r>
            <w:r w:rsidRPr="00E94349">
              <w:rPr>
                <w:rFonts w:ascii="標楷體" w:hAnsi="標楷體" w:hint="eastAsia"/>
                <w:color w:val="000000"/>
                <w:sz w:val="16"/>
                <w:szCs w:val="16"/>
              </w:rPr>
              <w:t>○○○</w:t>
            </w:r>
          </w:p>
        </w:tc>
        <w:tc>
          <w:tcPr>
            <w:tcW w:w="1493" w:type="dxa"/>
          </w:tcPr>
          <w:p w:rsidR="00CC00AF" w:rsidRPr="00E94349" w:rsidRDefault="00CC00AF" w:rsidP="005C2DB5">
            <w:pPr>
              <w:spacing w:before="100" w:beforeAutospacing="1" w:after="100" w:afterAutospacing="1" w:line="180" w:lineRule="exact"/>
              <w:jc w:val="center"/>
              <w:rPr>
                <w:rFonts w:ascii="標楷體" w:hAnsi="標楷體"/>
                <w:color w:val="000000"/>
                <w:sz w:val="16"/>
                <w:szCs w:val="16"/>
              </w:rPr>
            </w:pPr>
            <w:r w:rsidRPr="00E94349">
              <w:rPr>
                <w:rFonts w:ascii="標楷體" w:hAnsi="標楷體" w:hint="eastAsia"/>
                <w:color w:val="000000"/>
                <w:sz w:val="16"/>
                <w:szCs w:val="16"/>
              </w:rPr>
              <w:t>二．○○</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4741" w:type="dxa"/>
            <w:gridSpan w:val="5"/>
          </w:tcPr>
          <w:p w:rsidR="00CC00AF" w:rsidRPr="00E94349" w:rsidRDefault="00CC00AF" w:rsidP="005C2DB5">
            <w:pPr>
              <w:spacing w:before="100" w:beforeAutospacing="1" w:after="100" w:afterAutospacing="1" w:line="180" w:lineRule="exact"/>
              <w:ind w:leftChars="300" w:left="1200" w:hangingChars="225" w:hanging="360"/>
              <w:rPr>
                <w:rFonts w:ascii="標楷體" w:hAnsi="標楷體" w:hint="eastAsia"/>
                <w:color w:val="000000"/>
                <w:sz w:val="16"/>
                <w:szCs w:val="16"/>
              </w:rPr>
            </w:pPr>
            <w:r w:rsidRPr="00E94349">
              <w:rPr>
                <w:rFonts w:ascii="標楷體" w:hAnsi="標楷體" w:hint="eastAsia"/>
                <w:color w:val="000000"/>
                <w:sz w:val="16"/>
                <w:szCs w:val="16"/>
              </w:rPr>
              <w:t>（三）</w:t>
            </w:r>
            <w:r w:rsidRPr="00E94349">
              <w:rPr>
                <w:rFonts w:ascii="標楷體" w:hAnsi="標楷體"/>
                <w:color w:val="000000"/>
                <w:sz w:val="16"/>
                <w:szCs w:val="16"/>
              </w:rPr>
              <w:t>C(SS)</w:t>
            </w:r>
            <w:r w:rsidRPr="00E94349">
              <w:rPr>
                <w:rFonts w:ascii="標楷體" w:hAnsi="標楷體" w:hint="eastAsia"/>
                <w:color w:val="000000"/>
                <w:sz w:val="16"/>
                <w:szCs w:val="16"/>
              </w:rPr>
              <w:t>代表懸浮固體</w:t>
            </w:r>
            <w:r w:rsidRPr="00E94349">
              <w:rPr>
                <w:rFonts w:ascii="標楷體" w:hAnsi="標楷體"/>
                <w:color w:val="000000"/>
                <w:sz w:val="16"/>
                <w:szCs w:val="16"/>
              </w:rPr>
              <w:t>(SS)</w:t>
            </w:r>
            <w:r w:rsidRPr="00E94349">
              <w:rPr>
                <w:rFonts w:ascii="標楷體" w:hAnsi="標楷體" w:hint="eastAsia"/>
                <w:color w:val="000000"/>
                <w:sz w:val="16"/>
                <w:szCs w:val="16"/>
              </w:rPr>
              <w:t>水質乘水量</w:t>
            </w:r>
            <w:r w:rsidRPr="00E94349">
              <w:rPr>
                <w:rFonts w:ascii="標楷體" w:hAnsi="標楷體"/>
                <w:color w:val="000000"/>
                <w:sz w:val="16"/>
                <w:szCs w:val="16"/>
              </w:rPr>
              <w:t>(Q)</w:t>
            </w:r>
            <w:r w:rsidRPr="00E94349">
              <w:rPr>
                <w:rFonts w:ascii="標楷體" w:hAnsi="標楷體" w:hint="eastAsia"/>
                <w:color w:val="000000"/>
                <w:sz w:val="16"/>
                <w:szCs w:val="16"/>
              </w:rPr>
              <w:t>乘單價乘分級費率，其中分級費率表如下：</w:t>
            </w:r>
          </w:p>
        </w:tc>
        <w:tc>
          <w:tcPr>
            <w:tcW w:w="4960" w:type="dxa"/>
            <w:gridSpan w:val="5"/>
          </w:tcPr>
          <w:p w:rsidR="00CC00AF" w:rsidRPr="00E94349" w:rsidRDefault="00CC00AF" w:rsidP="005C2DB5">
            <w:pPr>
              <w:spacing w:before="100" w:beforeAutospacing="1" w:after="100" w:afterAutospacing="1" w:line="180" w:lineRule="exact"/>
              <w:ind w:leftChars="275" w:left="1191" w:hangingChars="263" w:hanging="421"/>
              <w:rPr>
                <w:rFonts w:ascii="標楷體" w:hAnsi="標楷體" w:hint="eastAsia"/>
                <w:color w:val="000000"/>
                <w:sz w:val="16"/>
                <w:szCs w:val="16"/>
              </w:rPr>
            </w:pPr>
            <w:r w:rsidRPr="00E94349">
              <w:rPr>
                <w:rFonts w:ascii="標楷體" w:hAnsi="標楷體" w:hint="eastAsia"/>
                <w:color w:val="000000"/>
                <w:sz w:val="16"/>
                <w:szCs w:val="16"/>
              </w:rPr>
              <w:t>（三）</w:t>
            </w:r>
            <w:r>
              <w:rPr>
                <w:rFonts w:ascii="標楷體" w:hAnsi="標楷體" w:hint="eastAsia"/>
                <w:color w:val="000000"/>
                <w:sz w:val="16"/>
                <w:szCs w:val="16"/>
              </w:rPr>
              <w:t xml:space="preserve"> </w:t>
            </w:r>
            <w:r w:rsidRPr="00E94349">
              <w:rPr>
                <w:rFonts w:ascii="標楷體" w:hAnsi="標楷體"/>
                <w:color w:val="000000"/>
                <w:sz w:val="16"/>
                <w:szCs w:val="16"/>
              </w:rPr>
              <w:t>C(SS)</w:t>
            </w:r>
            <w:r w:rsidRPr="00E94349">
              <w:rPr>
                <w:rFonts w:ascii="標楷體" w:hAnsi="標楷體" w:hint="eastAsia"/>
                <w:color w:val="000000"/>
                <w:sz w:val="16"/>
                <w:szCs w:val="16"/>
              </w:rPr>
              <w:t>代表懸浮固體</w:t>
            </w:r>
            <w:r w:rsidRPr="00E94349">
              <w:rPr>
                <w:rFonts w:ascii="標楷體" w:hAnsi="標楷體"/>
                <w:color w:val="000000"/>
                <w:sz w:val="16"/>
                <w:szCs w:val="16"/>
              </w:rPr>
              <w:t>(SS)</w:t>
            </w:r>
            <w:r w:rsidRPr="00E94349">
              <w:rPr>
                <w:rFonts w:ascii="標楷體" w:hAnsi="標楷體" w:hint="eastAsia"/>
                <w:color w:val="000000"/>
                <w:sz w:val="16"/>
                <w:szCs w:val="16"/>
              </w:rPr>
              <w:t>水質乘水量</w:t>
            </w:r>
            <w:r w:rsidRPr="00E94349">
              <w:rPr>
                <w:rFonts w:ascii="標楷體" w:hAnsi="標楷體"/>
                <w:color w:val="000000"/>
                <w:sz w:val="16"/>
                <w:szCs w:val="16"/>
              </w:rPr>
              <w:t>(Q)</w:t>
            </w:r>
            <w:r w:rsidRPr="00E94349">
              <w:rPr>
                <w:rFonts w:ascii="標楷體" w:hAnsi="標楷體" w:hint="eastAsia"/>
                <w:color w:val="000000"/>
                <w:sz w:val="16"/>
                <w:szCs w:val="16"/>
              </w:rPr>
              <w:t>乘單價乘分級費率，其中分級費率表如下：</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分</w:t>
            </w:r>
            <w:r w:rsidRPr="00E94349">
              <w:rPr>
                <w:rFonts w:ascii="標楷體" w:hAnsi="標楷體"/>
                <w:color w:val="000000"/>
                <w:sz w:val="16"/>
                <w:szCs w:val="16"/>
              </w:rPr>
              <w:t xml:space="preserve"> </w:t>
            </w:r>
            <w:r w:rsidRPr="00E94349">
              <w:rPr>
                <w:rFonts w:ascii="標楷體" w:hAnsi="標楷體" w:hint="eastAsia"/>
                <w:color w:val="000000"/>
                <w:sz w:val="16"/>
                <w:szCs w:val="16"/>
              </w:rPr>
              <w:t>級</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水質</w:t>
            </w:r>
            <w:r w:rsidRPr="00E94349">
              <w:rPr>
                <w:rFonts w:ascii="標楷體" w:hAnsi="標楷體"/>
                <w:color w:val="000000"/>
                <w:sz w:val="16"/>
                <w:szCs w:val="16"/>
              </w:rPr>
              <w:t>(</w:t>
            </w:r>
            <w:r w:rsidRPr="00E94349">
              <w:rPr>
                <w:rFonts w:ascii="標楷體" w:hAnsi="標楷體" w:hint="eastAsia"/>
                <w:color w:val="000000"/>
                <w:sz w:val="16"/>
                <w:szCs w:val="16"/>
              </w:rPr>
              <w:t>毫克</w:t>
            </w:r>
            <w:r w:rsidRPr="00E94349">
              <w:rPr>
                <w:rFonts w:ascii="標楷體" w:hAnsi="標楷體"/>
                <w:color w:val="000000"/>
                <w:sz w:val="16"/>
                <w:szCs w:val="16"/>
              </w:rPr>
              <w:t>/</w:t>
            </w:r>
            <w:r w:rsidRPr="00E94349">
              <w:rPr>
                <w:rFonts w:ascii="標楷體" w:hAnsi="標楷體" w:hint="eastAsia"/>
                <w:color w:val="000000"/>
                <w:sz w:val="16"/>
                <w:szCs w:val="16"/>
              </w:rPr>
              <w:t>每公升</w:t>
            </w:r>
            <w:r w:rsidRPr="00E94349">
              <w:rPr>
                <w:rFonts w:ascii="標楷體" w:hAnsi="標楷體"/>
                <w:color w:val="000000"/>
                <w:sz w:val="16"/>
                <w:szCs w:val="16"/>
              </w:rPr>
              <w:t>)</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分級費率</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分</w:t>
            </w:r>
            <w:r w:rsidRPr="00E94349">
              <w:rPr>
                <w:rFonts w:ascii="標楷體" w:hAnsi="標楷體"/>
                <w:color w:val="000000"/>
                <w:sz w:val="16"/>
                <w:szCs w:val="16"/>
              </w:rPr>
              <w:t xml:space="preserve"> </w:t>
            </w:r>
            <w:r w:rsidRPr="00E94349">
              <w:rPr>
                <w:rFonts w:ascii="標楷體" w:hAnsi="標楷體" w:hint="eastAsia"/>
                <w:color w:val="000000"/>
                <w:sz w:val="16"/>
                <w:szCs w:val="16"/>
              </w:rPr>
              <w:t>級</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水質</w:t>
            </w:r>
            <w:r w:rsidRPr="00E94349">
              <w:rPr>
                <w:rFonts w:ascii="標楷體" w:hAnsi="標楷體"/>
                <w:color w:val="000000"/>
                <w:sz w:val="16"/>
                <w:szCs w:val="16"/>
              </w:rPr>
              <w:t>(</w:t>
            </w:r>
            <w:r w:rsidRPr="00E94349">
              <w:rPr>
                <w:rFonts w:ascii="標楷體" w:hAnsi="標楷體" w:hint="eastAsia"/>
                <w:color w:val="000000"/>
                <w:sz w:val="16"/>
                <w:szCs w:val="16"/>
              </w:rPr>
              <w:t>毫克</w:t>
            </w:r>
            <w:r w:rsidRPr="00E94349">
              <w:rPr>
                <w:rFonts w:ascii="標楷體" w:hAnsi="標楷體"/>
                <w:color w:val="000000"/>
                <w:sz w:val="16"/>
                <w:szCs w:val="16"/>
              </w:rPr>
              <w:t>/</w:t>
            </w:r>
            <w:r w:rsidRPr="00E94349">
              <w:rPr>
                <w:rFonts w:ascii="標楷體" w:hAnsi="標楷體" w:hint="eastAsia"/>
                <w:color w:val="000000"/>
                <w:sz w:val="16"/>
                <w:szCs w:val="16"/>
              </w:rPr>
              <w:t>每公升</w:t>
            </w:r>
            <w:r w:rsidRPr="00E94349">
              <w:rPr>
                <w:rFonts w:ascii="標楷體" w:hAnsi="標楷體"/>
                <w:color w:val="000000"/>
                <w:sz w:val="16"/>
                <w:szCs w:val="16"/>
              </w:rPr>
              <w:t>)</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分級費率</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壹</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於一五○</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○．九○</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壹</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於一五○</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○．九○</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貳</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於三○○大於一五○</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貳</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於三○○大於一五○</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參</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於三六○大於三○○</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一．一六</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參</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於三六○大於三○○</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一．一六</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肆</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於四二○大於三六○</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一．三三</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肆</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於四二○大於三六○</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一．三三</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伍</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於四八○大於四二○</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一．五三</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伍</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於四八○大於四二○</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一．五三</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陸</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於五四○大於四八○</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一．七六</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陸</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於五四○大於四八○</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一．七六</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柒</w:t>
            </w:r>
          </w:p>
        </w:tc>
        <w:tc>
          <w:tcPr>
            <w:tcW w:w="2700"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於六○○大於五四○</w:t>
            </w:r>
          </w:p>
        </w:tc>
        <w:tc>
          <w:tcPr>
            <w:tcW w:w="121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二．○○</w:t>
            </w:r>
          </w:p>
        </w:tc>
        <w:tc>
          <w:tcPr>
            <w:tcW w:w="776" w:type="dxa"/>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柒</w:t>
            </w:r>
          </w:p>
        </w:tc>
        <w:tc>
          <w:tcPr>
            <w:tcW w:w="2691" w:type="dxa"/>
            <w:gridSpan w:val="3"/>
          </w:tcPr>
          <w:p w:rsidR="00CC00AF" w:rsidRPr="00E94349" w:rsidRDefault="00CC00AF" w:rsidP="005C2DB5">
            <w:pPr>
              <w:spacing w:before="100" w:beforeAutospacing="1" w:after="100" w:afterAutospacing="1" w:line="180" w:lineRule="exact"/>
              <w:ind w:left="-11" w:firstLineChars="4" w:firstLine="6"/>
              <w:rPr>
                <w:rFonts w:ascii="標楷體" w:hAnsi="標楷體"/>
                <w:color w:val="000000"/>
                <w:sz w:val="16"/>
                <w:szCs w:val="16"/>
              </w:rPr>
            </w:pPr>
            <w:r w:rsidRPr="00E94349">
              <w:rPr>
                <w:rFonts w:ascii="標楷體" w:hAnsi="標楷體" w:hint="eastAsia"/>
                <w:color w:val="000000"/>
                <w:sz w:val="16"/>
                <w:szCs w:val="16"/>
              </w:rPr>
              <w:t>小</w:t>
            </w:r>
            <w:r w:rsidRPr="00E94349">
              <w:rPr>
                <w:rFonts w:ascii="標楷體" w:hAnsi="標楷體"/>
                <w:color w:val="000000"/>
                <w:sz w:val="16"/>
                <w:szCs w:val="16"/>
              </w:rPr>
              <w:t>(</w:t>
            </w:r>
            <w:r w:rsidRPr="00E94349">
              <w:rPr>
                <w:rFonts w:ascii="標楷體" w:hAnsi="標楷體" w:hint="eastAsia"/>
                <w:color w:val="000000"/>
                <w:sz w:val="16"/>
                <w:szCs w:val="16"/>
              </w:rPr>
              <w:t>等</w:t>
            </w:r>
            <w:r w:rsidRPr="00E94349">
              <w:rPr>
                <w:rFonts w:ascii="標楷體" w:hAnsi="標楷體"/>
                <w:color w:val="000000"/>
                <w:sz w:val="16"/>
                <w:szCs w:val="16"/>
              </w:rPr>
              <w:t>)</w:t>
            </w:r>
            <w:r w:rsidRPr="00E94349">
              <w:rPr>
                <w:rFonts w:ascii="標楷體" w:hAnsi="標楷體" w:hint="eastAsia"/>
                <w:color w:val="000000"/>
                <w:sz w:val="16"/>
                <w:szCs w:val="16"/>
              </w:rPr>
              <w:t>於六○○大於五四○</w:t>
            </w:r>
          </w:p>
        </w:tc>
        <w:tc>
          <w:tcPr>
            <w:tcW w:w="1493" w:type="dxa"/>
          </w:tcPr>
          <w:p w:rsidR="00CC00AF" w:rsidRPr="00E94349" w:rsidRDefault="00CC00AF" w:rsidP="005C2DB5">
            <w:pPr>
              <w:spacing w:before="100" w:beforeAutospacing="1" w:after="100" w:afterAutospacing="1" w:line="180" w:lineRule="exact"/>
              <w:ind w:left="-11" w:firstLineChars="4" w:firstLine="6"/>
              <w:jc w:val="center"/>
              <w:rPr>
                <w:rFonts w:ascii="標楷體" w:hAnsi="標楷體"/>
                <w:color w:val="000000"/>
                <w:sz w:val="16"/>
                <w:szCs w:val="16"/>
              </w:rPr>
            </w:pPr>
            <w:r w:rsidRPr="00E94349">
              <w:rPr>
                <w:rFonts w:ascii="標楷體" w:hAnsi="標楷體" w:hint="eastAsia"/>
                <w:color w:val="000000"/>
                <w:sz w:val="16"/>
                <w:szCs w:val="16"/>
              </w:rPr>
              <w:t>二．○○</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c>
          <w:tcPr>
            <w:tcW w:w="828"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捌</w:t>
            </w:r>
          </w:p>
        </w:tc>
        <w:tc>
          <w:tcPr>
            <w:tcW w:w="2700" w:type="dxa"/>
            <w:gridSpan w:val="3"/>
          </w:tcPr>
          <w:p w:rsidR="00CC00AF" w:rsidRPr="00E94349" w:rsidRDefault="00CC00AF" w:rsidP="005C2DB5">
            <w:pPr>
              <w:spacing w:before="100" w:beforeAutospacing="1" w:after="100" w:afterAutospacing="1" w:line="180" w:lineRule="exact"/>
              <w:ind w:left="212"/>
              <w:rPr>
                <w:rFonts w:ascii="標楷體" w:hAnsi="標楷體"/>
                <w:color w:val="000000"/>
                <w:sz w:val="16"/>
                <w:szCs w:val="16"/>
              </w:rPr>
            </w:pPr>
            <w:r w:rsidRPr="00E94349">
              <w:rPr>
                <w:rFonts w:ascii="標楷體" w:hAnsi="標楷體" w:hint="eastAsia"/>
                <w:color w:val="000000"/>
                <w:sz w:val="16"/>
                <w:szCs w:val="16"/>
              </w:rPr>
              <w:t>大於六○○</w:t>
            </w:r>
          </w:p>
        </w:tc>
        <w:tc>
          <w:tcPr>
            <w:tcW w:w="1213" w:type="dxa"/>
          </w:tcPr>
          <w:p w:rsidR="00CC00AF" w:rsidRPr="00E94349" w:rsidRDefault="00A31893" w:rsidP="005C2DB5">
            <w:pPr>
              <w:spacing w:before="100" w:beforeAutospacing="1" w:after="100" w:afterAutospacing="1" w:line="180" w:lineRule="exact"/>
              <w:ind w:leftChars="-45" w:left="-126"/>
              <w:jc w:val="center"/>
              <w:rPr>
                <w:rFonts w:ascii="標楷體" w:hAnsi="標楷體"/>
                <w:color w:val="000000"/>
                <w:sz w:val="16"/>
                <w:szCs w:val="16"/>
              </w:rPr>
            </w:pPr>
            <w:r>
              <w:rPr>
                <w:rFonts w:ascii="標楷體" w:hAnsi="標楷體" w:hint="eastAsia"/>
                <w:color w:val="000000"/>
                <w:sz w:val="16"/>
                <w:szCs w:val="16"/>
              </w:rPr>
              <w:t xml:space="preserve"> </w:t>
            </w:r>
            <w:r w:rsidR="00CC00AF" w:rsidRPr="00E94349">
              <w:rPr>
                <w:rFonts w:ascii="標楷體" w:hAnsi="標楷體" w:hint="eastAsia"/>
                <w:color w:val="000000"/>
                <w:sz w:val="16"/>
                <w:szCs w:val="16"/>
              </w:rPr>
              <w:t>二．○○</w:t>
            </w:r>
          </w:p>
        </w:tc>
        <w:tc>
          <w:tcPr>
            <w:tcW w:w="776" w:type="dxa"/>
          </w:tcPr>
          <w:p w:rsidR="00CC00AF" w:rsidRPr="00E94349" w:rsidRDefault="00CC00AF" w:rsidP="005C2DB5">
            <w:pPr>
              <w:widowControl/>
              <w:spacing w:before="100" w:beforeAutospacing="1" w:after="100" w:afterAutospacing="1" w:line="180" w:lineRule="exact"/>
              <w:rPr>
                <w:rFonts w:ascii="標楷體" w:hAnsi="標楷體"/>
                <w:color w:val="000000"/>
                <w:sz w:val="16"/>
                <w:szCs w:val="16"/>
              </w:rPr>
            </w:pPr>
            <w:r w:rsidRPr="00E94349">
              <w:rPr>
                <w:rFonts w:ascii="標楷體" w:hAnsi="標楷體" w:hint="eastAsia"/>
                <w:color w:val="000000"/>
                <w:sz w:val="16"/>
                <w:szCs w:val="16"/>
              </w:rPr>
              <w:t>捌</w:t>
            </w:r>
          </w:p>
        </w:tc>
        <w:tc>
          <w:tcPr>
            <w:tcW w:w="2691" w:type="dxa"/>
            <w:gridSpan w:val="3"/>
          </w:tcPr>
          <w:p w:rsidR="00CC00AF" w:rsidRPr="00E94349" w:rsidRDefault="00CC00AF" w:rsidP="005C2DB5">
            <w:pPr>
              <w:spacing w:before="100" w:beforeAutospacing="1" w:after="100" w:afterAutospacing="1" w:line="180" w:lineRule="exact"/>
              <w:ind w:left="212"/>
              <w:rPr>
                <w:rFonts w:ascii="標楷體" w:hAnsi="標楷體"/>
                <w:color w:val="000000"/>
                <w:sz w:val="16"/>
                <w:szCs w:val="16"/>
              </w:rPr>
            </w:pPr>
            <w:r w:rsidRPr="00E94349">
              <w:rPr>
                <w:rFonts w:ascii="標楷體" w:hAnsi="標楷體" w:hint="eastAsia"/>
                <w:color w:val="000000"/>
                <w:sz w:val="16"/>
                <w:szCs w:val="16"/>
              </w:rPr>
              <w:t>大於六○○</w:t>
            </w:r>
          </w:p>
        </w:tc>
        <w:tc>
          <w:tcPr>
            <w:tcW w:w="1493" w:type="dxa"/>
          </w:tcPr>
          <w:p w:rsidR="00CC00AF" w:rsidRPr="00E94349" w:rsidRDefault="00A31893" w:rsidP="005C2DB5">
            <w:pPr>
              <w:spacing w:before="100" w:beforeAutospacing="1" w:after="100" w:afterAutospacing="1" w:line="180" w:lineRule="exact"/>
              <w:ind w:leftChars="-45" w:left="-126"/>
              <w:jc w:val="center"/>
              <w:rPr>
                <w:rFonts w:ascii="標楷體" w:hAnsi="標楷體"/>
                <w:color w:val="000000"/>
                <w:sz w:val="16"/>
                <w:szCs w:val="16"/>
              </w:rPr>
            </w:pPr>
            <w:r>
              <w:rPr>
                <w:rFonts w:ascii="標楷體" w:hAnsi="標楷體" w:hint="eastAsia"/>
                <w:color w:val="000000"/>
                <w:sz w:val="16"/>
                <w:szCs w:val="16"/>
              </w:rPr>
              <w:t xml:space="preserve"> </w:t>
            </w:r>
            <w:r w:rsidR="00CC00AF" w:rsidRPr="00E94349">
              <w:rPr>
                <w:rFonts w:ascii="標楷體" w:hAnsi="標楷體" w:hint="eastAsia"/>
                <w:color w:val="000000"/>
                <w:sz w:val="16"/>
                <w:szCs w:val="16"/>
              </w:rPr>
              <w:t>二．○○</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r w:rsidR="00CC00AF" w:rsidRPr="00F603C9">
        <w:trPr>
          <w:trHeight w:val="1510"/>
        </w:trPr>
        <w:tc>
          <w:tcPr>
            <w:tcW w:w="4741" w:type="dxa"/>
            <w:gridSpan w:val="5"/>
          </w:tcPr>
          <w:p w:rsidR="00CC00AF" w:rsidRPr="00E94349" w:rsidRDefault="00CC00AF" w:rsidP="00A365AC">
            <w:pPr>
              <w:spacing w:before="100" w:beforeAutospacing="1" w:after="100" w:afterAutospacing="1" w:line="180" w:lineRule="exact"/>
              <w:ind w:left="589"/>
              <w:rPr>
                <w:rFonts w:ascii="標楷體" w:hAnsi="標楷體"/>
                <w:color w:val="000000"/>
                <w:sz w:val="16"/>
                <w:szCs w:val="16"/>
              </w:rPr>
            </w:pPr>
            <w:r w:rsidRPr="00E94349">
              <w:rPr>
                <w:rFonts w:ascii="標楷體" w:hAnsi="標楷體" w:hint="eastAsia"/>
                <w:color w:val="000000"/>
                <w:sz w:val="16"/>
                <w:szCs w:val="16"/>
              </w:rPr>
              <w:t>前述化學需氧量、懸浮固體等數值，由管理局派員每月不定期檢驗水質測定一次，收費時以該季水質之算術平均數為準。</w:t>
            </w:r>
          </w:p>
          <w:p w:rsidR="00CC00AF" w:rsidRPr="00E94349" w:rsidRDefault="00CC00AF" w:rsidP="00A365AC">
            <w:pPr>
              <w:spacing w:line="180" w:lineRule="exact"/>
              <w:ind w:leftChars="150" w:left="780" w:hangingChars="225" w:hanging="360"/>
              <w:rPr>
                <w:rFonts w:ascii="標楷體" w:hAnsi="標楷體" w:hint="eastAsia"/>
                <w:color w:val="000000"/>
                <w:sz w:val="16"/>
                <w:szCs w:val="16"/>
              </w:rPr>
            </w:pPr>
            <w:r w:rsidRPr="00E94349">
              <w:rPr>
                <w:rFonts w:ascii="標楷體" w:hAnsi="標楷體" w:hint="eastAsia"/>
                <w:color w:val="000000"/>
                <w:sz w:val="16"/>
                <w:szCs w:val="16"/>
              </w:rPr>
              <w:t>二、一般用戶之使用費</w:t>
            </w:r>
            <w:r w:rsidRPr="00E94349">
              <w:rPr>
                <w:rFonts w:ascii="標楷體" w:hAnsi="標楷體"/>
                <w:color w:val="000000"/>
                <w:sz w:val="16"/>
                <w:szCs w:val="16"/>
              </w:rPr>
              <w:t>= D(Q)</w:t>
            </w:r>
            <w:r w:rsidRPr="00E94349">
              <w:rPr>
                <w:rFonts w:ascii="標楷體" w:hAnsi="標楷體" w:hint="eastAsia"/>
                <w:color w:val="000000"/>
                <w:sz w:val="16"/>
                <w:szCs w:val="16"/>
              </w:rPr>
              <w:t>，代表水量</w:t>
            </w:r>
            <w:r w:rsidRPr="00E94349">
              <w:rPr>
                <w:rFonts w:ascii="標楷體" w:hAnsi="標楷體"/>
                <w:color w:val="000000"/>
                <w:sz w:val="16"/>
                <w:szCs w:val="16"/>
              </w:rPr>
              <w:t>(Q)</w:t>
            </w:r>
            <w:r w:rsidRPr="00E94349">
              <w:rPr>
                <w:rFonts w:ascii="標楷體" w:hAnsi="標楷體" w:hint="eastAsia"/>
                <w:color w:val="000000"/>
                <w:sz w:val="16"/>
                <w:szCs w:val="16"/>
              </w:rPr>
              <w:t>乘單一費率。</w:t>
            </w:r>
          </w:p>
        </w:tc>
        <w:tc>
          <w:tcPr>
            <w:tcW w:w="4960" w:type="dxa"/>
            <w:gridSpan w:val="5"/>
          </w:tcPr>
          <w:p w:rsidR="00CC00AF" w:rsidRPr="00E94349" w:rsidRDefault="00CC00AF" w:rsidP="005C2DB5">
            <w:pPr>
              <w:spacing w:before="100" w:beforeAutospacing="1" w:after="100" w:afterAutospacing="1" w:line="180" w:lineRule="exact"/>
              <w:ind w:left="589"/>
              <w:rPr>
                <w:rFonts w:ascii="標楷體" w:hAnsi="標楷體"/>
                <w:color w:val="000000"/>
                <w:sz w:val="16"/>
                <w:szCs w:val="16"/>
              </w:rPr>
            </w:pPr>
            <w:r w:rsidRPr="00E94349">
              <w:rPr>
                <w:rFonts w:ascii="標楷體" w:hAnsi="標楷體" w:hint="eastAsia"/>
                <w:color w:val="000000"/>
                <w:sz w:val="16"/>
                <w:szCs w:val="16"/>
              </w:rPr>
              <w:t>前述化學需氧量、懸浮固體等數值，由管理局派員每月不定期檢驗水質測定一次，收費時以該季水質之算術平均數為準。</w:t>
            </w:r>
          </w:p>
          <w:p w:rsidR="00CC00AF" w:rsidRPr="00E94349" w:rsidRDefault="00CC00AF" w:rsidP="005C2DB5">
            <w:pPr>
              <w:spacing w:before="100" w:beforeAutospacing="1" w:after="100" w:afterAutospacing="1" w:line="180" w:lineRule="exact"/>
              <w:ind w:leftChars="150" w:left="780" w:hangingChars="225" w:hanging="360"/>
              <w:rPr>
                <w:rFonts w:ascii="標楷體" w:hAnsi="標楷體" w:hint="eastAsia"/>
                <w:color w:val="000000"/>
                <w:sz w:val="16"/>
                <w:szCs w:val="16"/>
              </w:rPr>
            </w:pPr>
            <w:r w:rsidRPr="00E94349">
              <w:rPr>
                <w:rFonts w:ascii="標楷體" w:hAnsi="標楷體" w:hint="eastAsia"/>
                <w:color w:val="000000"/>
                <w:sz w:val="16"/>
                <w:szCs w:val="16"/>
              </w:rPr>
              <w:t>二、一般用戶之使用費</w:t>
            </w:r>
            <w:r w:rsidRPr="00E94349">
              <w:rPr>
                <w:rFonts w:ascii="標楷體" w:hAnsi="標楷體"/>
                <w:color w:val="000000"/>
                <w:sz w:val="16"/>
                <w:szCs w:val="16"/>
              </w:rPr>
              <w:t>= D(Q)</w:t>
            </w:r>
            <w:r w:rsidRPr="00E94349">
              <w:rPr>
                <w:rFonts w:ascii="標楷體" w:hAnsi="標楷體" w:hint="eastAsia"/>
                <w:color w:val="000000"/>
                <w:sz w:val="16"/>
                <w:szCs w:val="16"/>
              </w:rPr>
              <w:t>，代表水量</w:t>
            </w:r>
            <w:r w:rsidRPr="00E94349">
              <w:rPr>
                <w:rFonts w:ascii="標楷體" w:hAnsi="標楷體"/>
                <w:color w:val="000000"/>
                <w:sz w:val="16"/>
                <w:szCs w:val="16"/>
              </w:rPr>
              <w:t>(Q)</w:t>
            </w:r>
            <w:r w:rsidRPr="00E94349">
              <w:rPr>
                <w:rFonts w:ascii="標楷體" w:hAnsi="標楷體" w:hint="eastAsia"/>
                <w:color w:val="000000"/>
                <w:sz w:val="16"/>
                <w:szCs w:val="16"/>
              </w:rPr>
              <w:t>乘單一費率。</w:t>
            </w:r>
          </w:p>
        </w:tc>
        <w:tc>
          <w:tcPr>
            <w:tcW w:w="1079" w:type="dxa"/>
            <w:vMerge/>
          </w:tcPr>
          <w:p w:rsidR="00CC00AF" w:rsidRPr="00F603C9" w:rsidRDefault="00CC00AF" w:rsidP="005C2DB5">
            <w:pPr>
              <w:spacing w:line="180" w:lineRule="exact"/>
              <w:rPr>
                <w:rFonts w:ascii="標楷體" w:hAnsi="標楷體" w:hint="eastAsia"/>
                <w:color w:val="FF0000"/>
                <w:sz w:val="8"/>
                <w:szCs w:val="8"/>
              </w:rPr>
            </w:pPr>
          </w:p>
        </w:tc>
      </w:tr>
    </w:tbl>
    <w:p w:rsidR="005C2DB5" w:rsidRPr="005C2DB5" w:rsidRDefault="005C2DB5" w:rsidP="00581CAE">
      <w:pPr>
        <w:rPr>
          <w:rFonts w:hint="eastAsia"/>
        </w:rPr>
      </w:pPr>
    </w:p>
    <w:sectPr w:rsidR="005C2DB5" w:rsidRPr="005C2DB5" w:rsidSect="00A365AC">
      <w:footerReference w:type="default" r:id="rId9"/>
      <w:pgSz w:w="11906" w:h="16838" w:code="9"/>
      <w:pgMar w:top="1418" w:right="567" w:bottom="760" w:left="561" w:header="851" w:footer="284"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95" w:rsidRDefault="003C3295">
      <w:r>
        <w:separator/>
      </w:r>
    </w:p>
  </w:endnote>
  <w:endnote w:type="continuationSeparator" w:id="0">
    <w:p w:rsidR="003C3295" w:rsidRDefault="003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D8" w:rsidRDefault="007011D8">
    <w:pPr>
      <w:pStyle w:val="a5"/>
      <w:jc w:val="center"/>
      <w:rPr>
        <w:rStyle w:val="a6"/>
        <w:rFonts w:hint="eastAsia"/>
      </w:rPr>
    </w:pPr>
  </w:p>
  <w:p w:rsidR="007011D8" w:rsidRDefault="007011D8">
    <w:pPr>
      <w:pStyle w:val="a5"/>
      <w:jc w:val="center"/>
      <w:rPr>
        <w:rFonts w:ascii="標楷體" w:hAnsi="標楷體"/>
      </w:rPr>
    </w:pPr>
    <w:r>
      <w:rPr>
        <w:rStyle w:val="a6"/>
        <w:rFonts w:ascii="標楷體" w:hAnsi="標楷體"/>
      </w:rPr>
      <w:fldChar w:fldCharType="begin"/>
    </w:r>
    <w:r>
      <w:rPr>
        <w:rStyle w:val="a6"/>
        <w:rFonts w:ascii="標楷體" w:hAnsi="標楷體"/>
      </w:rPr>
      <w:instrText xml:space="preserve"> PAGE </w:instrText>
    </w:r>
    <w:r>
      <w:rPr>
        <w:rStyle w:val="a6"/>
        <w:rFonts w:ascii="標楷體" w:hAnsi="標楷體"/>
      </w:rPr>
      <w:fldChar w:fldCharType="separate"/>
    </w:r>
    <w:r w:rsidR="000E2062">
      <w:rPr>
        <w:rStyle w:val="a6"/>
        <w:rFonts w:ascii="標楷體" w:hAnsi="標楷體"/>
        <w:noProof/>
      </w:rPr>
      <w:t>1</w:t>
    </w:r>
    <w:r>
      <w:rPr>
        <w:rStyle w:val="a6"/>
        <w:rFonts w:ascii="標楷體" w:hAnsi="標楷體"/>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D8" w:rsidRDefault="007011D8">
    <w:pPr>
      <w:pStyle w:val="a5"/>
      <w:jc w:val="center"/>
      <w:rPr>
        <w:rStyle w:val="a6"/>
        <w:rFonts w:hint="eastAsia"/>
      </w:rPr>
    </w:pPr>
  </w:p>
  <w:p w:rsidR="007011D8" w:rsidRDefault="007011D8">
    <w:pPr>
      <w:pStyle w:val="a5"/>
      <w:jc w:val="center"/>
      <w:rPr>
        <w:rFonts w:ascii="標楷體" w:hAnsi="標楷體"/>
      </w:rPr>
    </w:pPr>
    <w:r>
      <w:rPr>
        <w:rStyle w:val="a6"/>
        <w:rFonts w:ascii="標楷體" w:hAnsi="標楷體"/>
      </w:rPr>
      <w:fldChar w:fldCharType="begin"/>
    </w:r>
    <w:r>
      <w:rPr>
        <w:rStyle w:val="a6"/>
        <w:rFonts w:ascii="標楷體" w:hAnsi="標楷體"/>
      </w:rPr>
      <w:instrText xml:space="preserve"> PAGE </w:instrText>
    </w:r>
    <w:r>
      <w:rPr>
        <w:rStyle w:val="a6"/>
        <w:rFonts w:ascii="標楷體" w:hAnsi="標楷體"/>
      </w:rPr>
      <w:fldChar w:fldCharType="separate"/>
    </w:r>
    <w:r w:rsidR="00BF32C0">
      <w:rPr>
        <w:rStyle w:val="a6"/>
        <w:rFonts w:ascii="標楷體" w:hAnsi="標楷體"/>
        <w:noProof/>
      </w:rPr>
      <w:t>4</w:t>
    </w:r>
    <w:r>
      <w:rPr>
        <w:rStyle w:val="a6"/>
        <w:rFonts w:ascii="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95" w:rsidRDefault="003C3295">
      <w:r>
        <w:separator/>
      </w:r>
    </w:p>
  </w:footnote>
  <w:footnote w:type="continuationSeparator" w:id="0">
    <w:p w:rsidR="003C3295" w:rsidRDefault="003C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624"/>
    <w:multiLevelType w:val="hybridMultilevel"/>
    <w:tmpl w:val="9992E6B2"/>
    <w:lvl w:ilvl="0" w:tplc="BCBA9D50">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nsid w:val="06E23AEB"/>
    <w:multiLevelType w:val="hybridMultilevel"/>
    <w:tmpl w:val="4A7E4610"/>
    <w:lvl w:ilvl="0" w:tplc="B33CAB8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3240C7"/>
    <w:multiLevelType w:val="hybridMultilevel"/>
    <w:tmpl w:val="0F8CACEC"/>
    <w:lvl w:ilvl="0" w:tplc="C1D0E27A">
      <w:start w:val="1"/>
      <w:numFmt w:val="taiwaneseCountingThousand"/>
      <w:lvlText w:val="%1、"/>
      <w:lvlJc w:val="left"/>
      <w:pPr>
        <w:tabs>
          <w:tab w:val="num" w:pos="760"/>
        </w:tabs>
        <w:ind w:left="760" w:hanging="48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0B1A2849"/>
    <w:multiLevelType w:val="hybridMultilevel"/>
    <w:tmpl w:val="EABAA264"/>
    <w:lvl w:ilvl="0" w:tplc="464064B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870314"/>
    <w:multiLevelType w:val="hybridMultilevel"/>
    <w:tmpl w:val="BA42E9CC"/>
    <w:lvl w:ilvl="0" w:tplc="30D0044C">
      <w:start w:val="1"/>
      <w:numFmt w:val="taiwaneseCountingThousand"/>
      <w:lvlText w:val="%1、"/>
      <w:lvlJc w:val="left"/>
      <w:pPr>
        <w:tabs>
          <w:tab w:val="num" w:pos="480"/>
        </w:tabs>
        <w:ind w:left="480" w:hanging="480"/>
      </w:pPr>
      <w:rPr>
        <w:rFonts w:hint="eastAsia"/>
        <w:b w:val="0"/>
        <w:i w:val="0"/>
      </w:rPr>
    </w:lvl>
    <w:lvl w:ilvl="1" w:tplc="E0B8814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FE11A1"/>
    <w:multiLevelType w:val="hybridMultilevel"/>
    <w:tmpl w:val="B6EC2B08"/>
    <w:lvl w:ilvl="0" w:tplc="6D04A1C0">
      <w:start w:val="1"/>
      <w:numFmt w:val="taiwaneseCountingThousand"/>
      <w:lvlText w:val="%1、"/>
      <w:lvlJc w:val="left"/>
      <w:pPr>
        <w:tabs>
          <w:tab w:val="num" w:pos="1140"/>
        </w:tabs>
        <w:ind w:left="1140" w:hanging="810"/>
      </w:pPr>
      <w:rPr>
        <w:rFonts w:hint="default"/>
        <w:b/>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6">
    <w:nsid w:val="212833DE"/>
    <w:multiLevelType w:val="hybridMultilevel"/>
    <w:tmpl w:val="299A62C8"/>
    <w:lvl w:ilvl="0" w:tplc="BBAC24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B911DF"/>
    <w:multiLevelType w:val="multilevel"/>
    <w:tmpl w:val="B6345ED4"/>
    <w:lvl w:ilvl="0">
      <w:start w:val="1"/>
      <w:numFmt w:val="decimal"/>
      <w:lvlText w:val="%1."/>
      <w:lvlJc w:val="left"/>
      <w:pPr>
        <w:tabs>
          <w:tab w:val="num" w:pos="920"/>
        </w:tabs>
        <w:ind w:left="920" w:hanging="360"/>
      </w:pPr>
      <w:rPr>
        <w:rFonts w:hint="default"/>
      </w:rPr>
    </w:lvl>
    <w:lvl w:ilvl="1">
      <w:start w:val="1"/>
      <w:numFmt w:val="ideographTraditional"/>
      <w:lvlText w:val="%2、"/>
      <w:lvlJc w:val="left"/>
      <w:pPr>
        <w:tabs>
          <w:tab w:val="num" w:pos="1520"/>
        </w:tabs>
        <w:ind w:left="1520" w:hanging="480"/>
      </w:pPr>
    </w:lvl>
    <w:lvl w:ilvl="2">
      <w:start w:val="1"/>
      <w:numFmt w:val="lowerRoman"/>
      <w:lvlText w:val="%3."/>
      <w:lvlJc w:val="right"/>
      <w:pPr>
        <w:tabs>
          <w:tab w:val="num" w:pos="2000"/>
        </w:tabs>
        <w:ind w:left="2000" w:hanging="480"/>
      </w:pPr>
    </w:lvl>
    <w:lvl w:ilvl="3">
      <w:start w:val="1"/>
      <w:numFmt w:val="decimal"/>
      <w:lvlText w:val="%4."/>
      <w:lvlJc w:val="left"/>
      <w:pPr>
        <w:tabs>
          <w:tab w:val="num" w:pos="2480"/>
        </w:tabs>
        <w:ind w:left="2480" w:hanging="480"/>
      </w:pPr>
    </w:lvl>
    <w:lvl w:ilvl="4">
      <w:start w:val="1"/>
      <w:numFmt w:val="ideographTraditional"/>
      <w:lvlText w:val="%5、"/>
      <w:lvlJc w:val="left"/>
      <w:pPr>
        <w:tabs>
          <w:tab w:val="num" w:pos="2960"/>
        </w:tabs>
        <w:ind w:left="2960" w:hanging="480"/>
      </w:pPr>
    </w:lvl>
    <w:lvl w:ilvl="5">
      <w:start w:val="1"/>
      <w:numFmt w:val="lowerRoman"/>
      <w:lvlText w:val="%6."/>
      <w:lvlJc w:val="right"/>
      <w:pPr>
        <w:tabs>
          <w:tab w:val="num" w:pos="3440"/>
        </w:tabs>
        <w:ind w:left="3440" w:hanging="480"/>
      </w:pPr>
    </w:lvl>
    <w:lvl w:ilvl="6">
      <w:start w:val="1"/>
      <w:numFmt w:val="decimal"/>
      <w:lvlText w:val="%7."/>
      <w:lvlJc w:val="left"/>
      <w:pPr>
        <w:tabs>
          <w:tab w:val="num" w:pos="3920"/>
        </w:tabs>
        <w:ind w:left="3920" w:hanging="480"/>
      </w:pPr>
    </w:lvl>
    <w:lvl w:ilvl="7">
      <w:start w:val="1"/>
      <w:numFmt w:val="ideographTraditional"/>
      <w:lvlText w:val="%8、"/>
      <w:lvlJc w:val="left"/>
      <w:pPr>
        <w:tabs>
          <w:tab w:val="num" w:pos="4400"/>
        </w:tabs>
        <w:ind w:left="4400" w:hanging="480"/>
      </w:pPr>
    </w:lvl>
    <w:lvl w:ilvl="8">
      <w:start w:val="1"/>
      <w:numFmt w:val="lowerRoman"/>
      <w:lvlText w:val="%9."/>
      <w:lvlJc w:val="right"/>
      <w:pPr>
        <w:tabs>
          <w:tab w:val="num" w:pos="4880"/>
        </w:tabs>
        <w:ind w:left="4880" w:hanging="480"/>
      </w:pPr>
    </w:lvl>
  </w:abstractNum>
  <w:abstractNum w:abstractNumId="8">
    <w:nsid w:val="2CDC2ED4"/>
    <w:multiLevelType w:val="hybridMultilevel"/>
    <w:tmpl w:val="F36055AA"/>
    <w:lvl w:ilvl="0" w:tplc="37E47C7C">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4B3C14"/>
    <w:multiLevelType w:val="hybridMultilevel"/>
    <w:tmpl w:val="FC8C1032"/>
    <w:lvl w:ilvl="0" w:tplc="E690A0D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A70659"/>
    <w:multiLevelType w:val="hybridMultilevel"/>
    <w:tmpl w:val="DEC4AF56"/>
    <w:lvl w:ilvl="0" w:tplc="7472ADAA">
      <w:start w:val="1"/>
      <w:numFmt w:val="taiwaneseCountingThousand"/>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4980797"/>
    <w:multiLevelType w:val="hybridMultilevel"/>
    <w:tmpl w:val="DE0AD16E"/>
    <w:lvl w:ilvl="0" w:tplc="E690A0D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EFE736C"/>
    <w:multiLevelType w:val="hybridMultilevel"/>
    <w:tmpl w:val="8702FABE"/>
    <w:lvl w:ilvl="0" w:tplc="440E4C4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5F977B8A"/>
    <w:multiLevelType w:val="hybridMultilevel"/>
    <w:tmpl w:val="B46877BA"/>
    <w:lvl w:ilvl="0" w:tplc="E690A0D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7102D1"/>
    <w:multiLevelType w:val="hybridMultilevel"/>
    <w:tmpl w:val="444687F8"/>
    <w:lvl w:ilvl="0" w:tplc="04301D3E">
      <w:start w:val="1"/>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4387BAE"/>
    <w:multiLevelType w:val="multilevel"/>
    <w:tmpl w:val="444687F8"/>
    <w:lvl w:ilvl="0">
      <w:start w:val="1"/>
      <w:numFmt w:val="taiwaneseCountingThousand"/>
      <w:lvlText w:val="第%1條"/>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6F281194"/>
    <w:multiLevelType w:val="hybridMultilevel"/>
    <w:tmpl w:val="B6345ED4"/>
    <w:lvl w:ilvl="0" w:tplc="8CEEFFF2">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7">
    <w:nsid w:val="73054E0F"/>
    <w:multiLevelType w:val="hybridMultilevel"/>
    <w:tmpl w:val="D460E676"/>
    <w:lvl w:ilvl="0" w:tplc="96B6339C">
      <w:start w:val="1"/>
      <w:numFmt w:val="taiwaneseCountingThousand"/>
      <w:lvlText w:val="%1"/>
      <w:lvlJc w:val="left"/>
      <w:pPr>
        <w:tabs>
          <w:tab w:val="num" w:pos="1125"/>
        </w:tabs>
        <w:ind w:left="1125" w:hanging="390"/>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18">
    <w:nsid w:val="76E57A3D"/>
    <w:multiLevelType w:val="hybridMultilevel"/>
    <w:tmpl w:val="86248A1A"/>
    <w:lvl w:ilvl="0" w:tplc="29D4F6E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8B92607"/>
    <w:multiLevelType w:val="hybridMultilevel"/>
    <w:tmpl w:val="116015E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0"/>
  </w:num>
  <w:num w:numId="4">
    <w:abstractNumId w:val="5"/>
  </w:num>
  <w:num w:numId="5">
    <w:abstractNumId w:val="12"/>
  </w:num>
  <w:num w:numId="6">
    <w:abstractNumId w:val="16"/>
  </w:num>
  <w:num w:numId="7">
    <w:abstractNumId w:val="3"/>
  </w:num>
  <w:num w:numId="8">
    <w:abstractNumId w:val="6"/>
  </w:num>
  <w:num w:numId="9">
    <w:abstractNumId w:val="14"/>
  </w:num>
  <w:num w:numId="10">
    <w:abstractNumId w:val="15"/>
  </w:num>
  <w:num w:numId="11">
    <w:abstractNumId w:val="17"/>
  </w:num>
  <w:num w:numId="12">
    <w:abstractNumId w:val="7"/>
  </w:num>
  <w:num w:numId="13">
    <w:abstractNumId w:val="4"/>
  </w:num>
  <w:num w:numId="14">
    <w:abstractNumId w:val="18"/>
  </w:num>
  <w:num w:numId="15">
    <w:abstractNumId w:val="19"/>
  </w:num>
  <w:num w:numId="16">
    <w:abstractNumId w:val="1"/>
  </w:num>
  <w:num w:numId="17">
    <w:abstractNumId w:val="9"/>
  </w:num>
  <w:num w:numId="18">
    <w:abstractNumId w:val="1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86"/>
    <w:rsid w:val="000039E6"/>
    <w:rsid w:val="00016F50"/>
    <w:rsid w:val="0003244A"/>
    <w:rsid w:val="00036C86"/>
    <w:rsid w:val="00042A54"/>
    <w:rsid w:val="0004494B"/>
    <w:rsid w:val="00055773"/>
    <w:rsid w:val="000605FB"/>
    <w:rsid w:val="00062F08"/>
    <w:rsid w:val="00062F53"/>
    <w:rsid w:val="00063522"/>
    <w:rsid w:val="00071502"/>
    <w:rsid w:val="000727D3"/>
    <w:rsid w:val="00081097"/>
    <w:rsid w:val="00084B5F"/>
    <w:rsid w:val="00090FF6"/>
    <w:rsid w:val="00096159"/>
    <w:rsid w:val="00096826"/>
    <w:rsid w:val="000A34CD"/>
    <w:rsid w:val="000A7BE0"/>
    <w:rsid w:val="000A7CAC"/>
    <w:rsid w:val="000C0C14"/>
    <w:rsid w:val="000C6467"/>
    <w:rsid w:val="000D2429"/>
    <w:rsid w:val="000D5963"/>
    <w:rsid w:val="000E158B"/>
    <w:rsid w:val="000E2062"/>
    <w:rsid w:val="000E33AF"/>
    <w:rsid w:val="000F0453"/>
    <w:rsid w:val="000F22C7"/>
    <w:rsid w:val="000F36D8"/>
    <w:rsid w:val="0010000D"/>
    <w:rsid w:val="001221F5"/>
    <w:rsid w:val="00122358"/>
    <w:rsid w:val="0012656D"/>
    <w:rsid w:val="00132D22"/>
    <w:rsid w:val="00141655"/>
    <w:rsid w:val="00146243"/>
    <w:rsid w:val="001533BD"/>
    <w:rsid w:val="00156D42"/>
    <w:rsid w:val="001579AA"/>
    <w:rsid w:val="00165901"/>
    <w:rsid w:val="00167282"/>
    <w:rsid w:val="0017443D"/>
    <w:rsid w:val="00176F21"/>
    <w:rsid w:val="00193342"/>
    <w:rsid w:val="00196B4A"/>
    <w:rsid w:val="00197891"/>
    <w:rsid w:val="001B34AE"/>
    <w:rsid w:val="001B457B"/>
    <w:rsid w:val="001C2204"/>
    <w:rsid w:val="001D20A7"/>
    <w:rsid w:val="001D25E4"/>
    <w:rsid w:val="001D5A94"/>
    <w:rsid w:val="001E0BE2"/>
    <w:rsid w:val="001E758C"/>
    <w:rsid w:val="001E7A4E"/>
    <w:rsid w:val="00206A26"/>
    <w:rsid w:val="00214717"/>
    <w:rsid w:val="00217775"/>
    <w:rsid w:val="00224DFA"/>
    <w:rsid w:val="00234675"/>
    <w:rsid w:val="002346A8"/>
    <w:rsid w:val="00234C8E"/>
    <w:rsid w:val="00253A43"/>
    <w:rsid w:val="00257C72"/>
    <w:rsid w:val="0026173E"/>
    <w:rsid w:val="002723D9"/>
    <w:rsid w:val="00273711"/>
    <w:rsid w:val="0028072E"/>
    <w:rsid w:val="00284F1A"/>
    <w:rsid w:val="00285252"/>
    <w:rsid w:val="00292DE2"/>
    <w:rsid w:val="002957C8"/>
    <w:rsid w:val="002A19E0"/>
    <w:rsid w:val="002A249F"/>
    <w:rsid w:val="002A7940"/>
    <w:rsid w:val="002B578D"/>
    <w:rsid w:val="002C16D6"/>
    <w:rsid w:val="002C230E"/>
    <w:rsid w:val="002C75A5"/>
    <w:rsid w:val="002D285F"/>
    <w:rsid w:val="002E0042"/>
    <w:rsid w:val="002E23FA"/>
    <w:rsid w:val="002E5FB2"/>
    <w:rsid w:val="002F1391"/>
    <w:rsid w:val="002F7629"/>
    <w:rsid w:val="002F7CE0"/>
    <w:rsid w:val="003006E0"/>
    <w:rsid w:val="00303EB1"/>
    <w:rsid w:val="00304C55"/>
    <w:rsid w:val="00310150"/>
    <w:rsid w:val="00310A94"/>
    <w:rsid w:val="00314C62"/>
    <w:rsid w:val="00316533"/>
    <w:rsid w:val="00322315"/>
    <w:rsid w:val="00325B2F"/>
    <w:rsid w:val="0032701C"/>
    <w:rsid w:val="00333492"/>
    <w:rsid w:val="003350C2"/>
    <w:rsid w:val="00335CFE"/>
    <w:rsid w:val="00336697"/>
    <w:rsid w:val="00346676"/>
    <w:rsid w:val="00384D3B"/>
    <w:rsid w:val="00386A2C"/>
    <w:rsid w:val="00397F7F"/>
    <w:rsid w:val="003A766B"/>
    <w:rsid w:val="003C1472"/>
    <w:rsid w:val="003C3295"/>
    <w:rsid w:val="003C4DBF"/>
    <w:rsid w:val="003E02B2"/>
    <w:rsid w:val="003F2A8D"/>
    <w:rsid w:val="003F473D"/>
    <w:rsid w:val="003F590E"/>
    <w:rsid w:val="003F73A0"/>
    <w:rsid w:val="004054DB"/>
    <w:rsid w:val="004077E1"/>
    <w:rsid w:val="004153CE"/>
    <w:rsid w:val="00417D53"/>
    <w:rsid w:val="00424492"/>
    <w:rsid w:val="0043115C"/>
    <w:rsid w:val="00431A52"/>
    <w:rsid w:val="00435F89"/>
    <w:rsid w:val="00440D4F"/>
    <w:rsid w:val="00450110"/>
    <w:rsid w:val="0045286E"/>
    <w:rsid w:val="0047464D"/>
    <w:rsid w:val="00474FE4"/>
    <w:rsid w:val="004930AA"/>
    <w:rsid w:val="004A1FAC"/>
    <w:rsid w:val="004B30AA"/>
    <w:rsid w:val="004C09BA"/>
    <w:rsid w:val="004C2B77"/>
    <w:rsid w:val="004E021B"/>
    <w:rsid w:val="004E3D7C"/>
    <w:rsid w:val="004F6983"/>
    <w:rsid w:val="004F7686"/>
    <w:rsid w:val="00514CE0"/>
    <w:rsid w:val="00526245"/>
    <w:rsid w:val="005270FC"/>
    <w:rsid w:val="00540CDF"/>
    <w:rsid w:val="00550EAC"/>
    <w:rsid w:val="00553DCA"/>
    <w:rsid w:val="00554ADA"/>
    <w:rsid w:val="0056181F"/>
    <w:rsid w:val="00564D15"/>
    <w:rsid w:val="00577E26"/>
    <w:rsid w:val="00581CAE"/>
    <w:rsid w:val="00583203"/>
    <w:rsid w:val="005A2E73"/>
    <w:rsid w:val="005A7B86"/>
    <w:rsid w:val="005C2DB5"/>
    <w:rsid w:val="005D1A9C"/>
    <w:rsid w:val="005D2102"/>
    <w:rsid w:val="005D4280"/>
    <w:rsid w:val="005E10C1"/>
    <w:rsid w:val="005E2466"/>
    <w:rsid w:val="005F029B"/>
    <w:rsid w:val="005F0DAD"/>
    <w:rsid w:val="005F2A08"/>
    <w:rsid w:val="005F718D"/>
    <w:rsid w:val="0060662C"/>
    <w:rsid w:val="00632D24"/>
    <w:rsid w:val="006466DD"/>
    <w:rsid w:val="006503BB"/>
    <w:rsid w:val="00655374"/>
    <w:rsid w:val="00665DCE"/>
    <w:rsid w:val="00682072"/>
    <w:rsid w:val="006901C1"/>
    <w:rsid w:val="006911CF"/>
    <w:rsid w:val="006A7412"/>
    <w:rsid w:val="006B714B"/>
    <w:rsid w:val="006C190C"/>
    <w:rsid w:val="006C2020"/>
    <w:rsid w:val="006D2D1C"/>
    <w:rsid w:val="006D5897"/>
    <w:rsid w:val="006D7ED1"/>
    <w:rsid w:val="006E146D"/>
    <w:rsid w:val="006E3097"/>
    <w:rsid w:val="006E40E0"/>
    <w:rsid w:val="006F4C50"/>
    <w:rsid w:val="007011D8"/>
    <w:rsid w:val="007032F7"/>
    <w:rsid w:val="00704FF2"/>
    <w:rsid w:val="00706729"/>
    <w:rsid w:val="0072079D"/>
    <w:rsid w:val="00723765"/>
    <w:rsid w:val="00730159"/>
    <w:rsid w:val="007319D2"/>
    <w:rsid w:val="00731BE6"/>
    <w:rsid w:val="007350CA"/>
    <w:rsid w:val="007368B1"/>
    <w:rsid w:val="007416DA"/>
    <w:rsid w:val="00761018"/>
    <w:rsid w:val="00780242"/>
    <w:rsid w:val="00792B2D"/>
    <w:rsid w:val="00795A87"/>
    <w:rsid w:val="00797D5F"/>
    <w:rsid w:val="007A17FA"/>
    <w:rsid w:val="007C3EEC"/>
    <w:rsid w:val="007C3FEF"/>
    <w:rsid w:val="007D0BD7"/>
    <w:rsid w:val="007D2B9B"/>
    <w:rsid w:val="007D3483"/>
    <w:rsid w:val="007D7F91"/>
    <w:rsid w:val="007E34F4"/>
    <w:rsid w:val="007E5F2B"/>
    <w:rsid w:val="007E76D5"/>
    <w:rsid w:val="007F66CA"/>
    <w:rsid w:val="00804C41"/>
    <w:rsid w:val="00812C0C"/>
    <w:rsid w:val="008201ED"/>
    <w:rsid w:val="00824A81"/>
    <w:rsid w:val="00826234"/>
    <w:rsid w:val="00834E46"/>
    <w:rsid w:val="00837B19"/>
    <w:rsid w:val="00842137"/>
    <w:rsid w:val="008440BD"/>
    <w:rsid w:val="00850D1E"/>
    <w:rsid w:val="00854C15"/>
    <w:rsid w:val="0085640C"/>
    <w:rsid w:val="00856427"/>
    <w:rsid w:val="00856C2D"/>
    <w:rsid w:val="00860749"/>
    <w:rsid w:val="00861A3F"/>
    <w:rsid w:val="00864508"/>
    <w:rsid w:val="00871E90"/>
    <w:rsid w:val="0088011C"/>
    <w:rsid w:val="008832D8"/>
    <w:rsid w:val="008902F2"/>
    <w:rsid w:val="00893FBA"/>
    <w:rsid w:val="008A3598"/>
    <w:rsid w:val="008A3BE7"/>
    <w:rsid w:val="008A44C1"/>
    <w:rsid w:val="008B37E2"/>
    <w:rsid w:val="008B4480"/>
    <w:rsid w:val="008C1930"/>
    <w:rsid w:val="00922C68"/>
    <w:rsid w:val="0092315E"/>
    <w:rsid w:val="00933ED4"/>
    <w:rsid w:val="009409D4"/>
    <w:rsid w:val="0096279F"/>
    <w:rsid w:val="009712C9"/>
    <w:rsid w:val="00986194"/>
    <w:rsid w:val="009A16F3"/>
    <w:rsid w:val="009B0F96"/>
    <w:rsid w:val="009C3BAA"/>
    <w:rsid w:val="009C5549"/>
    <w:rsid w:val="009D043C"/>
    <w:rsid w:val="009D31A0"/>
    <w:rsid w:val="009E515F"/>
    <w:rsid w:val="009F0476"/>
    <w:rsid w:val="00A0158F"/>
    <w:rsid w:val="00A06F99"/>
    <w:rsid w:val="00A17EAF"/>
    <w:rsid w:val="00A22364"/>
    <w:rsid w:val="00A2284F"/>
    <w:rsid w:val="00A22DDD"/>
    <w:rsid w:val="00A231BD"/>
    <w:rsid w:val="00A31893"/>
    <w:rsid w:val="00A365AC"/>
    <w:rsid w:val="00A379DF"/>
    <w:rsid w:val="00A407A8"/>
    <w:rsid w:val="00A46F0F"/>
    <w:rsid w:val="00A4707F"/>
    <w:rsid w:val="00A5078E"/>
    <w:rsid w:val="00A52F63"/>
    <w:rsid w:val="00A559BD"/>
    <w:rsid w:val="00A675C7"/>
    <w:rsid w:val="00A74D91"/>
    <w:rsid w:val="00A77BFE"/>
    <w:rsid w:val="00A90754"/>
    <w:rsid w:val="00A907A4"/>
    <w:rsid w:val="00A9229A"/>
    <w:rsid w:val="00A9254A"/>
    <w:rsid w:val="00A946F3"/>
    <w:rsid w:val="00AA01F8"/>
    <w:rsid w:val="00AA49D2"/>
    <w:rsid w:val="00AA587A"/>
    <w:rsid w:val="00AA7F05"/>
    <w:rsid w:val="00AC2C59"/>
    <w:rsid w:val="00AD03F4"/>
    <w:rsid w:val="00AE7004"/>
    <w:rsid w:val="00AF1009"/>
    <w:rsid w:val="00AF3D47"/>
    <w:rsid w:val="00B07897"/>
    <w:rsid w:val="00B131C1"/>
    <w:rsid w:val="00B1674D"/>
    <w:rsid w:val="00B2718B"/>
    <w:rsid w:val="00B31A6C"/>
    <w:rsid w:val="00B368F0"/>
    <w:rsid w:val="00B41FCB"/>
    <w:rsid w:val="00B461AF"/>
    <w:rsid w:val="00B46BC9"/>
    <w:rsid w:val="00B46BD5"/>
    <w:rsid w:val="00B54941"/>
    <w:rsid w:val="00B705C2"/>
    <w:rsid w:val="00B80C66"/>
    <w:rsid w:val="00B84CBA"/>
    <w:rsid w:val="00B932F1"/>
    <w:rsid w:val="00BB1955"/>
    <w:rsid w:val="00BB3DF4"/>
    <w:rsid w:val="00BB5AA6"/>
    <w:rsid w:val="00BB6905"/>
    <w:rsid w:val="00BB6E66"/>
    <w:rsid w:val="00BB7E99"/>
    <w:rsid w:val="00BC0C26"/>
    <w:rsid w:val="00BC5DA1"/>
    <w:rsid w:val="00BD1D52"/>
    <w:rsid w:val="00BD2285"/>
    <w:rsid w:val="00BD3076"/>
    <w:rsid w:val="00BD3C0F"/>
    <w:rsid w:val="00BD415C"/>
    <w:rsid w:val="00BE10BE"/>
    <w:rsid w:val="00BE13C5"/>
    <w:rsid w:val="00BE3A7E"/>
    <w:rsid w:val="00BF16F9"/>
    <w:rsid w:val="00BF32C0"/>
    <w:rsid w:val="00BF5967"/>
    <w:rsid w:val="00BF7F0D"/>
    <w:rsid w:val="00C17FFE"/>
    <w:rsid w:val="00C22684"/>
    <w:rsid w:val="00C25440"/>
    <w:rsid w:val="00C42EC7"/>
    <w:rsid w:val="00C56FAC"/>
    <w:rsid w:val="00C57B6E"/>
    <w:rsid w:val="00C72702"/>
    <w:rsid w:val="00C77C83"/>
    <w:rsid w:val="00C81353"/>
    <w:rsid w:val="00C84F16"/>
    <w:rsid w:val="00C97AD3"/>
    <w:rsid w:val="00CA2DF0"/>
    <w:rsid w:val="00CB100F"/>
    <w:rsid w:val="00CB1B8D"/>
    <w:rsid w:val="00CB7E1C"/>
    <w:rsid w:val="00CC00AF"/>
    <w:rsid w:val="00CC438A"/>
    <w:rsid w:val="00CD6793"/>
    <w:rsid w:val="00CE2B8E"/>
    <w:rsid w:val="00CE3ED4"/>
    <w:rsid w:val="00CE7DCE"/>
    <w:rsid w:val="00CF6D71"/>
    <w:rsid w:val="00D02885"/>
    <w:rsid w:val="00D030EA"/>
    <w:rsid w:val="00D12F12"/>
    <w:rsid w:val="00D16139"/>
    <w:rsid w:val="00D25870"/>
    <w:rsid w:val="00D423EF"/>
    <w:rsid w:val="00D45B9A"/>
    <w:rsid w:val="00D53CF9"/>
    <w:rsid w:val="00D55B2E"/>
    <w:rsid w:val="00D61829"/>
    <w:rsid w:val="00D62205"/>
    <w:rsid w:val="00D66C49"/>
    <w:rsid w:val="00D724B6"/>
    <w:rsid w:val="00D75359"/>
    <w:rsid w:val="00D90A20"/>
    <w:rsid w:val="00D93743"/>
    <w:rsid w:val="00DA1430"/>
    <w:rsid w:val="00DB104A"/>
    <w:rsid w:val="00DB1783"/>
    <w:rsid w:val="00DB2531"/>
    <w:rsid w:val="00DB5E27"/>
    <w:rsid w:val="00DB76E0"/>
    <w:rsid w:val="00DC08B7"/>
    <w:rsid w:val="00DC6AEB"/>
    <w:rsid w:val="00DD6F84"/>
    <w:rsid w:val="00DE3CF7"/>
    <w:rsid w:val="00DF1664"/>
    <w:rsid w:val="00E07277"/>
    <w:rsid w:val="00E10B53"/>
    <w:rsid w:val="00E212DD"/>
    <w:rsid w:val="00E3063C"/>
    <w:rsid w:val="00E434CD"/>
    <w:rsid w:val="00E628D3"/>
    <w:rsid w:val="00E6617C"/>
    <w:rsid w:val="00E67BAB"/>
    <w:rsid w:val="00E7181C"/>
    <w:rsid w:val="00E71DD5"/>
    <w:rsid w:val="00E81A1F"/>
    <w:rsid w:val="00E87F6E"/>
    <w:rsid w:val="00E940ED"/>
    <w:rsid w:val="00EA49E9"/>
    <w:rsid w:val="00EA62F4"/>
    <w:rsid w:val="00EC6714"/>
    <w:rsid w:val="00ED5D05"/>
    <w:rsid w:val="00EE09EA"/>
    <w:rsid w:val="00EE5950"/>
    <w:rsid w:val="00EF097E"/>
    <w:rsid w:val="00EF270A"/>
    <w:rsid w:val="00EF2C6B"/>
    <w:rsid w:val="00F03BA9"/>
    <w:rsid w:val="00F057B0"/>
    <w:rsid w:val="00F112A6"/>
    <w:rsid w:val="00F15814"/>
    <w:rsid w:val="00F20291"/>
    <w:rsid w:val="00F21A54"/>
    <w:rsid w:val="00F263B9"/>
    <w:rsid w:val="00F320DF"/>
    <w:rsid w:val="00F47334"/>
    <w:rsid w:val="00F47440"/>
    <w:rsid w:val="00F501A2"/>
    <w:rsid w:val="00F52BC0"/>
    <w:rsid w:val="00F54A29"/>
    <w:rsid w:val="00F5517B"/>
    <w:rsid w:val="00F633C4"/>
    <w:rsid w:val="00F673EC"/>
    <w:rsid w:val="00F82FDA"/>
    <w:rsid w:val="00F831EA"/>
    <w:rsid w:val="00F879F1"/>
    <w:rsid w:val="00F95439"/>
    <w:rsid w:val="00FA09C8"/>
    <w:rsid w:val="00FA40A9"/>
    <w:rsid w:val="00FB60C7"/>
    <w:rsid w:val="00FB6E96"/>
    <w:rsid w:val="00FC0904"/>
    <w:rsid w:val="00FC1FA3"/>
    <w:rsid w:val="00FD0A8A"/>
    <w:rsid w:val="00FE1ADC"/>
    <w:rsid w:val="00FE1E80"/>
    <w:rsid w:val="00FE4980"/>
    <w:rsid w:val="00FE7BEA"/>
    <w:rsid w:val="00FF78D4"/>
    <w:rsid w:val="00FF7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標楷體" w:hAnsi="Arial"/>
      <w:kern w:val="2"/>
      <w:sz w:val="28"/>
      <w:szCs w:val="24"/>
    </w:rPr>
  </w:style>
  <w:style w:type="paragraph" w:styleId="1">
    <w:name w:val="heading 1"/>
    <w:basedOn w:val="a"/>
    <w:next w:val="a"/>
    <w:qFormat/>
    <w:pPr>
      <w:keepNext/>
      <w:spacing w:line="540" w:lineRule="exact"/>
      <w:ind w:left="567" w:hanging="567"/>
      <w:outlineLvl w:val="0"/>
    </w:pPr>
    <w:rPr>
      <w:bCs/>
      <w:kern w:val="52"/>
      <w:szCs w:val="52"/>
    </w:rPr>
  </w:style>
  <w:style w:type="paragraph" w:styleId="2">
    <w:name w:val="heading 2"/>
    <w:basedOn w:val="a"/>
    <w:next w:val="a"/>
    <w:qFormat/>
    <w:pPr>
      <w:keepNext/>
      <w:spacing w:line="560" w:lineRule="exact"/>
      <w:ind w:left="851" w:hanging="284"/>
      <w:outlineLvl w:val="1"/>
    </w:pPr>
    <w:rPr>
      <w:bCs/>
      <w:szCs w:val="48"/>
    </w:rPr>
  </w:style>
  <w:style w:type="paragraph" w:styleId="3">
    <w:name w:val="heading 3"/>
    <w:basedOn w:val="a"/>
    <w:next w:val="a"/>
    <w:qFormat/>
    <w:pPr>
      <w:keepNext/>
      <w:spacing w:line="720" w:lineRule="auto"/>
      <w:outlineLvl w:val="2"/>
    </w:pPr>
    <w:rPr>
      <w:bCs/>
      <w:szCs w:val="36"/>
    </w:rPr>
  </w:style>
  <w:style w:type="paragraph" w:styleId="4">
    <w:name w:val="heading 4"/>
    <w:aliases w:val="標題4"/>
    <w:basedOn w:val="a"/>
    <w:next w:val="a"/>
    <w:qFormat/>
    <w:pPr>
      <w:keepNext/>
      <w:spacing w:line="640" w:lineRule="exact"/>
      <w:ind w:left="1021" w:hanging="1021"/>
      <w:outlineLvl w:val="3"/>
    </w:pPr>
    <w:rPr>
      <w:szCs w:val="36"/>
    </w:rPr>
  </w:style>
  <w:style w:type="paragraph" w:styleId="6">
    <w:name w:val="heading 6"/>
    <w:basedOn w:val="a"/>
    <w:next w:val="a"/>
    <w:qFormat/>
    <w:pPr>
      <w:keepNext/>
      <w:spacing w:line="720" w:lineRule="auto"/>
      <w:ind w:left="425"/>
      <w:outlineLvl w:val="5"/>
    </w:pPr>
    <w:rPr>
      <w:rFonts w:eastAsia="新細明體"/>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一章"/>
    <w:basedOn w:val="a"/>
    <w:autoRedefine/>
    <w:pPr>
      <w:adjustRightInd w:val="0"/>
      <w:spacing w:line="440" w:lineRule="exact"/>
    </w:pPr>
    <w:rPr>
      <w:rFonts w:eastAsia="新細明體" w:cs="Arial"/>
      <w:b/>
      <w:w w:val="85"/>
      <w:kern w:val="0"/>
      <w:sz w:val="3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標楷體"/>
      <w:kern w:val="0"/>
      <w:sz w:val="20"/>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spacing w:line="600" w:lineRule="exact"/>
      <w:ind w:left="840"/>
    </w:pPr>
  </w:style>
  <w:style w:type="paragraph" w:styleId="20">
    <w:name w:val="Body Text Indent 2"/>
    <w:basedOn w:val="a"/>
    <w:pPr>
      <w:spacing w:line="600" w:lineRule="exact"/>
      <w:ind w:left="1092"/>
    </w:pPr>
  </w:style>
  <w:style w:type="paragraph" w:styleId="30">
    <w:name w:val="Body Text Indent 3"/>
    <w:basedOn w:val="a"/>
    <w:pPr>
      <w:spacing w:line="600" w:lineRule="exact"/>
      <w:ind w:left="584" w:hanging="584"/>
      <w:textDirection w:val="lrTbV"/>
    </w:pPr>
    <w:rPr>
      <w:rFonts w:ascii="標楷體" w:hAnsi="標楷體"/>
    </w:rPr>
  </w:style>
  <w:style w:type="paragraph" w:customStyle="1" w:styleId="a8">
    <w:name w:val="第一條"/>
    <w:basedOn w:val="a"/>
    <w:autoRedefine/>
    <w:pPr>
      <w:spacing w:line="480" w:lineRule="exact"/>
      <w:ind w:left="525" w:hangingChars="202" w:hanging="525"/>
    </w:pPr>
    <w:rPr>
      <w:rFonts w:ascii="新細明體" w:eastAsia="新細明體"/>
      <w:sz w:val="26"/>
    </w:rPr>
  </w:style>
  <w:style w:type="paragraph" w:customStyle="1" w:styleId="a9">
    <w:name w:val="條內文"/>
    <w:basedOn w:val="a"/>
    <w:autoRedefine/>
    <w:pPr>
      <w:spacing w:line="480" w:lineRule="exact"/>
      <w:ind w:left="253" w:firstLine="560"/>
    </w:pPr>
    <w:rPr>
      <w:rFonts w:ascii="細明體" w:eastAsia="細明體" w:hAnsi="細明體"/>
      <w:bCs/>
      <w:kern w:val="0"/>
      <w:sz w:val="26"/>
      <w:szCs w:val="26"/>
    </w:rPr>
  </w:style>
  <w:style w:type="paragraph" w:customStyle="1" w:styleId="aa">
    <w:name w:val="一、"/>
    <w:basedOn w:val="a"/>
    <w:pPr>
      <w:spacing w:line="480" w:lineRule="exact"/>
      <w:ind w:left="567" w:hanging="567"/>
    </w:pPr>
    <w:rPr>
      <w:rFonts w:ascii="細明體" w:eastAsia="細明體" w:hAnsi="標楷體"/>
    </w:rPr>
  </w:style>
  <w:style w:type="paragraph" w:styleId="ab">
    <w:name w:val="Balloon Text"/>
    <w:basedOn w:val="a"/>
    <w:semiHidden/>
    <w:rPr>
      <w:rFonts w:eastAsia="新細明體"/>
      <w:sz w:val="18"/>
      <w:szCs w:val="18"/>
    </w:rPr>
  </w:style>
  <w:style w:type="character" w:styleId="ac">
    <w:name w:val="annotation reference"/>
    <w:basedOn w:val="a0"/>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ody Text"/>
    <w:basedOn w:val="a"/>
    <w:rPr>
      <w:rFonts w:eastAsia="新細明體"/>
      <w:sz w:val="24"/>
    </w:rPr>
  </w:style>
  <w:style w:type="paragraph" w:styleId="21">
    <w:name w:val="Body Text 2"/>
    <w:basedOn w:val="a"/>
    <w:pPr>
      <w:spacing w:line="460" w:lineRule="exact"/>
    </w:pPr>
    <w:rPr>
      <w:rFonts w:ascii="標楷體"/>
      <w:color w:val="FF0000"/>
      <w:u w:val="single"/>
    </w:rPr>
  </w:style>
  <w:style w:type="table" w:styleId="af0">
    <w:name w:val="Table Grid"/>
    <w:basedOn w:val="a1"/>
    <w:rsid w:val="007E5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1-">
    <w:name w:val="041-"/>
    <w:basedOn w:val="a"/>
    <w:rsid w:val="003C1472"/>
    <w:pPr>
      <w:widowControl/>
      <w:spacing w:before="100" w:beforeAutospacing="1" w:after="100" w:afterAutospacing="1"/>
      <w:jc w:val="left"/>
    </w:pPr>
    <w:rPr>
      <w:rFonts w:ascii="新細明體" w:eastAsia="新細明體" w:hAnsi="新細明體" w:hint="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標楷體" w:hAnsi="Arial"/>
      <w:kern w:val="2"/>
      <w:sz w:val="28"/>
      <w:szCs w:val="24"/>
    </w:rPr>
  </w:style>
  <w:style w:type="paragraph" w:styleId="1">
    <w:name w:val="heading 1"/>
    <w:basedOn w:val="a"/>
    <w:next w:val="a"/>
    <w:qFormat/>
    <w:pPr>
      <w:keepNext/>
      <w:spacing w:line="540" w:lineRule="exact"/>
      <w:ind w:left="567" w:hanging="567"/>
      <w:outlineLvl w:val="0"/>
    </w:pPr>
    <w:rPr>
      <w:bCs/>
      <w:kern w:val="52"/>
      <w:szCs w:val="52"/>
    </w:rPr>
  </w:style>
  <w:style w:type="paragraph" w:styleId="2">
    <w:name w:val="heading 2"/>
    <w:basedOn w:val="a"/>
    <w:next w:val="a"/>
    <w:qFormat/>
    <w:pPr>
      <w:keepNext/>
      <w:spacing w:line="560" w:lineRule="exact"/>
      <w:ind w:left="851" w:hanging="284"/>
      <w:outlineLvl w:val="1"/>
    </w:pPr>
    <w:rPr>
      <w:bCs/>
      <w:szCs w:val="48"/>
    </w:rPr>
  </w:style>
  <w:style w:type="paragraph" w:styleId="3">
    <w:name w:val="heading 3"/>
    <w:basedOn w:val="a"/>
    <w:next w:val="a"/>
    <w:qFormat/>
    <w:pPr>
      <w:keepNext/>
      <w:spacing w:line="720" w:lineRule="auto"/>
      <w:outlineLvl w:val="2"/>
    </w:pPr>
    <w:rPr>
      <w:bCs/>
      <w:szCs w:val="36"/>
    </w:rPr>
  </w:style>
  <w:style w:type="paragraph" w:styleId="4">
    <w:name w:val="heading 4"/>
    <w:aliases w:val="標題4"/>
    <w:basedOn w:val="a"/>
    <w:next w:val="a"/>
    <w:qFormat/>
    <w:pPr>
      <w:keepNext/>
      <w:spacing w:line="640" w:lineRule="exact"/>
      <w:ind w:left="1021" w:hanging="1021"/>
      <w:outlineLvl w:val="3"/>
    </w:pPr>
    <w:rPr>
      <w:szCs w:val="36"/>
    </w:rPr>
  </w:style>
  <w:style w:type="paragraph" w:styleId="6">
    <w:name w:val="heading 6"/>
    <w:basedOn w:val="a"/>
    <w:next w:val="a"/>
    <w:qFormat/>
    <w:pPr>
      <w:keepNext/>
      <w:spacing w:line="720" w:lineRule="auto"/>
      <w:ind w:left="425"/>
      <w:outlineLvl w:val="5"/>
    </w:pPr>
    <w:rPr>
      <w:rFonts w:eastAsia="新細明體"/>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一章"/>
    <w:basedOn w:val="a"/>
    <w:autoRedefine/>
    <w:pPr>
      <w:adjustRightInd w:val="0"/>
      <w:spacing w:line="440" w:lineRule="exact"/>
    </w:pPr>
    <w:rPr>
      <w:rFonts w:eastAsia="新細明體" w:cs="Arial"/>
      <w:b/>
      <w:w w:val="85"/>
      <w:kern w:val="0"/>
      <w:sz w:val="3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標楷體"/>
      <w:kern w:val="0"/>
      <w:sz w:val="20"/>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spacing w:line="600" w:lineRule="exact"/>
      <w:ind w:left="840"/>
    </w:pPr>
  </w:style>
  <w:style w:type="paragraph" w:styleId="20">
    <w:name w:val="Body Text Indent 2"/>
    <w:basedOn w:val="a"/>
    <w:pPr>
      <w:spacing w:line="600" w:lineRule="exact"/>
      <w:ind w:left="1092"/>
    </w:pPr>
  </w:style>
  <w:style w:type="paragraph" w:styleId="30">
    <w:name w:val="Body Text Indent 3"/>
    <w:basedOn w:val="a"/>
    <w:pPr>
      <w:spacing w:line="600" w:lineRule="exact"/>
      <w:ind w:left="584" w:hanging="584"/>
      <w:textDirection w:val="lrTbV"/>
    </w:pPr>
    <w:rPr>
      <w:rFonts w:ascii="標楷體" w:hAnsi="標楷體"/>
    </w:rPr>
  </w:style>
  <w:style w:type="paragraph" w:customStyle="1" w:styleId="a8">
    <w:name w:val="第一條"/>
    <w:basedOn w:val="a"/>
    <w:autoRedefine/>
    <w:pPr>
      <w:spacing w:line="480" w:lineRule="exact"/>
      <w:ind w:left="525" w:hangingChars="202" w:hanging="525"/>
    </w:pPr>
    <w:rPr>
      <w:rFonts w:ascii="新細明體" w:eastAsia="新細明體"/>
      <w:sz w:val="26"/>
    </w:rPr>
  </w:style>
  <w:style w:type="paragraph" w:customStyle="1" w:styleId="a9">
    <w:name w:val="條內文"/>
    <w:basedOn w:val="a"/>
    <w:autoRedefine/>
    <w:pPr>
      <w:spacing w:line="480" w:lineRule="exact"/>
      <w:ind w:left="253" w:firstLine="560"/>
    </w:pPr>
    <w:rPr>
      <w:rFonts w:ascii="細明體" w:eastAsia="細明體" w:hAnsi="細明體"/>
      <w:bCs/>
      <w:kern w:val="0"/>
      <w:sz w:val="26"/>
      <w:szCs w:val="26"/>
    </w:rPr>
  </w:style>
  <w:style w:type="paragraph" w:customStyle="1" w:styleId="aa">
    <w:name w:val="一、"/>
    <w:basedOn w:val="a"/>
    <w:pPr>
      <w:spacing w:line="480" w:lineRule="exact"/>
      <w:ind w:left="567" w:hanging="567"/>
    </w:pPr>
    <w:rPr>
      <w:rFonts w:ascii="細明體" w:eastAsia="細明體" w:hAnsi="標楷體"/>
    </w:rPr>
  </w:style>
  <w:style w:type="paragraph" w:styleId="ab">
    <w:name w:val="Balloon Text"/>
    <w:basedOn w:val="a"/>
    <w:semiHidden/>
    <w:rPr>
      <w:rFonts w:eastAsia="新細明體"/>
      <w:sz w:val="18"/>
      <w:szCs w:val="18"/>
    </w:rPr>
  </w:style>
  <w:style w:type="character" w:styleId="ac">
    <w:name w:val="annotation reference"/>
    <w:basedOn w:val="a0"/>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ody Text"/>
    <w:basedOn w:val="a"/>
    <w:rPr>
      <w:rFonts w:eastAsia="新細明體"/>
      <w:sz w:val="24"/>
    </w:rPr>
  </w:style>
  <w:style w:type="paragraph" w:styleId="21">
    <w:name w:val="Body Text 2"/>
    <w:basedOn w:val="a"/>
    <w:pPr>
      <w:spacing w:line="460" w:lineRule="exact"/>
    </w:pPr>
    <w:rPr>
      <w:rFonts w:ascii="標楷體"/>
      <w:color w:val="FF0000"/>
      <w:u w:val="single"/>
    </w:rPr>
  </w:style>
  <w:style w:type="table" w:styleId="af0">
    <w:name w:val="Table Grid"/>
    <w:basedOn w:val="a1"/>
    <w:rsid w:val="007E5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1-">
    <w:name w:val="041-"/>
    <w:basedOn w:val="a"/>
    <w:rsid w:val="003C1472"/>
    <w:pPr>
      <w:widowControl/>
      <w:spacing w:before="100" w:beforeAutospacing="1" w:after="100" w:afterAutospacing="1"/>
      <w:jc w:val="left"/>
    </w:pPr>
    <w:rPr>
      <w:rFonts w:ascii="新細明體" w:eastAsia="新細明體" w:hAnsi="新細明體"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Company>建業聯合法律</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農業生物技術園區設置管理條例草案條文暨說明</dc:title>
  <dc:creator>侯碧雯</dc:creator>
  <cp:lastModifiedBy>Chang Hebe</cp:lastModifiedBy>
  <cp:revision>2</cp:revision>
  <cp:lastPrinted>2007-08-03T06:21:00Z</cp:lastPrinted>
  <dcterms:created xsi:type="dcterms:W3CDTF">2021-07-01T07:15:00Z</dcterms:created>
  <dcterms:modified xsi:type="dcterms:W3CDTF">2021-07-01T07:15:00Z</dcterms:modified>
</cp:coreProperties>
</file>