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BC" w:rsidRPr="00485520" w:rsidRDefault="00C923BC" w:rsidP="00C923BC">
      <w:pPr>
        <w:adjustRightInd w:val="0"/>
        <w:spacing w:line="320" w:lineRule="exact"/>
        <w:jc w:val="center"/>
        <w:textDirection w:val="lrTbV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485520">
        <w:rPr>
          <w:rFonts w:ascii="標楷體" w:eastAsia="標楷體" w:hAnsi="標楷體" w:hint="eastAsia"/>
          <w:sz w:val="32"/>
          <w:szCs w:val="32"/>
        </w:rPr>
        <w:t>動物傳染病非疫區及疫區之國家（地區）ㄧ覽表</w:t>
      </w:r>
    </w:p>
    <w:p w:rsidR="00C923BC" w:rsidRPr="00F94B0F" w:rsidRDefault="00C923BC" w:rsidP="00C923BC">
      <w:pPr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>表一</w:t>
      </w:r>
      <w:r>
        <w:rPr>
          <w:rFonts w:eastAsia="標楷體" w:hint="eastAsia"/>
          <w:sz w:val="32"/>
        </w:rPr>
        <w:t xml:space="preserve">  </w:t>
      </w:r>
    </w:p>
    <w:tbl>
      <w:tblPr>
        <w:tblW w:w="10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6080"/>
        <w:gridCol w:w="2400"/>
      </w:tblGrid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Default="00C923BC" w:rsidP="00C923BC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動物傳染病</w:t>
            </w:r>
          </w:p>
        </w:tc>
        <w:tc>
          <w:tcPr>
            <w:tcW w:w="6080" w:type="dxa"/>
          </w:tcPr>
          <w:p w:rsidR="00C923BC" w:rsidRDefault="00C923BC" w:rsidP="00C923BC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非疫區之國家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地區</w:t>
            </w:r>
            <w:r>
              <w:rPr>
                <w:rFonts w:eastAsia="標楷體"/>
                <w:sz w:val="32"/>
              </w:rPr>
              <w:t>)</w:t>
            </w:r>
            <w:r>
              <w:rPr>
                <w:rFonts w:eastAsia="標楷體" w:hint="eastAsia"/>
                <w:sz w:val="32"/>
              </w:rPr>
              <w:t>名稱</w:t>
            </w:r>
          </w:p>
        </w:tc>
        <w:tc>
          <w:tcPr>
            <w:tcW w:w="2400" w:type="dxa"/>
          </w:tcPr>
          <w:p w:rsidR="00C923BC" w:rsidRDefault="00C923BC" w:rsidP="00C923BC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Default="00C923BC" w:rsidP="00C923BC">
            <w:pPr>
              <w:spacing w:line="240" w:lineRule="atLeast"/>
              <w:ind w:left="288"/>
              <w:textDirection w:val="lrTbV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口蹄疫</w:t>
            </w:r>
          </w:p>
          <w:p w:rsidR="00C923BC" w:rsidRDefault="00C923BC" w:rsidP="00C923BC">
            <w:pPr>
              <w:spacing w:line="240" w:lineRule="atLeast"/>
              <w:ind w:left="288"/>
              <w:textDirection w:val="lrTbV"/>
              <w:rPr>
                <w:rFonts w:eastAsia="標楷體"/>
                <w:sz w:val="32"/>
              </w:rPr>
            </w:pPr>
          </w:p>
        </w:tc>
        <w:tc>
          <w:tcPr>
            <w:tcW w:w="608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澳大利亞、紐西蘭、美國、加拿大、丹麥、芬蘭、冰島、挪威、瑞典、奧地利、墨西哥、巴拿馬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宏都拉斯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哥斯大黎加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匈牙利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日本、尼加拉瓜、荷蘭、義大利、西班牙、法國、波蘭、智利、捷克、比利時</w:t>
            </w:r>
          </w:p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</w:p>
        </w:tc>
        <w:tc>
          <w:tcPr>
            <w:tcW w:w="2400" w:type="dxa"/>
          </w:tcPr>
          <w:p w:rsidR="00C923BC" w:rsidRPr="006744E8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</w:tr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Default="00C923BC" w:rsidP="00C923BC">
            <w:pPr>
              <w:spacing w:line="240" w:lineRule="atLeast"/>
              <w:ind w:firstLineChars="100" w:firstLine="320"/>
              <w:textDirection w:val="lrTbV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牛瘟</w:t>
            </w:r>
          </w:p>
          <w:p w:rsidR="00C923BC" w:rsidRDefault="00C923BC" w:rsidP="00C923BC">
            <w:pPr>
              <w:spacing w:line="240" w:lineRule="atLeast"/>
              <w:ind w:left="288"/>
              <w:textDirection w:val="lrTbV"/>
              <w:rPr>
                <w:rFonts w:eastAsia="標楷體"/>
                <w:sz w:val="32"/>
              </w:rPr>
            </w:pPr>
          </w:p>
        </w:tc>
        <w:tc>
          <w:tcPr>
            <w:tcW w:w="608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澳大利亞、紐西蘭、美國、加拿大、丹麥、芬蘭、冰島、挪威、瑞典、奧地利、墨西哥、巴拿馬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宏都拉斯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哥斯大黎加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匈牙利、日本、韓國、英國、法國、荷蘭、愛爾蘭、尼加拉瓜、波蘭、智利、捷克、義大利、巴西、南非、比利時、西班牙</w:t>
            </w:r>
          </w:p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  <w:tc>
          <w:tcPr>
            <w:tcW w:w="240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</w:tr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Pr="00C923BC" w:rsidRDefault="00C923BC" w:rsidP="00C923BC">
            <w:pPr>
              <w:pStyle w:val="a4"/>
              <w:ind w:left="653" w:hanging="65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923BC">
              <w:rPr>
                <w:rFonts w:ascii="標楷體" w:eastAsia="標楷體" w:hAnsi="標楷體" w:hint="eastAsia"/>
                <w:b/>
                <w:sz w:val="32"/>
                <w:szCs w:val="32"/>
              </w:rPr>
              <w:t>牛接觸傳染性</w:t>
            </w:r>
          </w:p>
          <w:p w:rsidR="00C923BC" w:rsidRPr="00C923BC" w:rsidRDefault="00C923BC" w:rsidP="00C923BC">
            <w:pPr>
              <w:pStyle w:val="a4"/>
              <w:ind w:left="653" w:hanging="65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923BC">
              <w:rPr>
                <w:rFonts w:ascii="標楷體" w:eastAsia="標楷體" w:hAnsi="標楷體" w:hint="eastAsia"/>
                <w:b/>
                <w:sz w:val="32"/>
                <w:szCs w:val="32"/>
              </w:rPr>
              <w:t>胸膜肺炎</w:t>
            </w:r>
          </w:p>
          <w:p w:rsidR="00C923BC" w:rsidRDefault="00C923BC" w:rsidP="00C923BC">
            <w:pPr>
              <w:spacing w:line="240" w:lineRule="atLeast"/>
              <w:ind w:left="288"/>
              <w:textDirection w:val="lrTbV"/>
              <w:rPr>
                <w:rFonts w:eastAsia="標楷體"/>
                <w:sz w:val="32"/>
              </w:rPr>
            </w:pPr>
          </w:p>
        </w:tc>
        <w:tc>
          <w:tcPr>
            <w:tcW w:w="608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澳大利亞、紐西蘭、美國、加拿大、丹麥、芬蘭、冰島、挪威、瑞典、奧地利、墨西哥、巴拿馬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宏都拉斯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哥斯大黎加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匈牙利、日本、韓國、英國、法國、荷蘭、愛爾蘭、尼加拉瓜、波蘭、智利、捷克、義大利、巴西、南非、比利時、西班牙</w:t>
            </w:r>
          </w:p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  <w:tc>
          <w:tcPr>
            <w:tcW w:w="240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</w:tr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Default="00C923BC" w:rsidP="00C923BC">
            <w:pPr>
              <w:spacing w:line="240" w:lineRule="atLeast"/>
              <w:ind w:left="288"/>
              <w:textDirection w:val="lrTbV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非洲豬瘟</w:t>
            </w:r>
          </w:p>
          <w:p w:rsidR="00C923BC" w:rsidRDefault="00C923BC" w:rsidP="00C923BC">
            <w:pPr>
              <w:spacing w:line="240" w:lineRule="atLeast"/>
              <w:ind w:left="288"/>
              <w:textDirection w:val="lrTbV"/>
              <w:rPr>
                <w:rFonts w:eastAsia="標楷體"/>
                <w:sz w:val="32"/>
              </w:rPr>
            </w:pPr>
          </w:p>
        </w:tc>
        <w:tc>
          <w:tcPr>
            <w:tcW w:w="608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澳大利亞、紐西蘭、美國、加拿大、丹麥、芬蘭、冰島、挪威、瑞典、奧地利、墨西哥、巴拿馬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宏都拉斯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哥斯大黎加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匈牙利、日本、韓國、英國、法國、荷蘭、愛爾蘭、尼加拉瓜、波蘭、智利、捷克、巴西、比利時、西班牙</w:t>
            </w:r>
          </w:p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  <w:tc>
          <w:tcPr>
            <w:tcW w:w="240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義大利發生</w:t>
            </w:r>
            <w:r>
              <w:rPr>
                <w:rFonts w:eastAsia="標楷體" w:hint="eastAsia"/>
                <w:bCs/>
                <w:sz w:val="32"/>
              </w:rPr>
              <w:t>非洲豬瘟</w:t>
            </w:r>
            <w:r w:rsidRPr="002B2469">
              <w:rPr>
                <w:rFonts w:eastAsia="標楷體" w:hint="eastAsia"/>
                <w:sz w:val="32"/>
              </w:rPr>
              <w:t>應</w:t>
            </w:r>
            <w:r w:rsidRPr="002B2469">
              <w:rPr>
                <w:rFonts w:eastAsia="標楷體"/>
                <w:sz w:val="32"/>
              </w:rPr>
              <w:t>列為</w:t>
            </w:r>
            <w:r>
              <w:rPr>
                <w:rFonts w:eastAsia="標楷體"/>
                <w:sz w:val="32"/>
              </w:rPr>
              <w:t>疫區</w:t>
            </w:r>
            <w:r>
              <w:rPr>
                <w:rFonts w:eastAsia="標楷體" w:hint="eastAsia"/>
                <w:sz w:val="32"/>
              </w:rPr>
              <w:t>，</w:t>
            </w:r>
            <w:r>
              <w:rPr>
                <w:rFonts w:eastAsia="標楷體"/>
                <w:sz w:val="32"/>
              </w:rPr>
              <w:t>爰</w:t>
            </w:r>
            <w:r>
              <w:rPr>
                <w:rFonts w:eastAsia="標楷體" w:hint="eastAsia"/>
                <w:sz w:val="32"/>
              </w:rPr>
              <w:t>自非疫區國家名單刪除。</w:t>
            </w:r>
          </w:p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</w:tr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Default="00C923BC" w:rsidP="00C923BC">
            <w:pPr>
              <w:spacing w:line="240" w:lineRule="atLeast"/>
              <w:ind w:left="288"/>
              <w:textDirection w:val="lrTbV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馬鼻疽</w:t>
            </w:r>
          </w:p>
        </w:tc>
        <w:tc>
          <w:tcPr>
            <w:tcW w:w="608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日本、韓國、澳大利亞、紐西蘭、美國、加拿大、荷蘭、德國、愛爾蘭、奧地利、墨西哥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宏都拉斯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哥斯大黎加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匈牙利、尼加拉瓜、法國、波蘭、智利、捷克、南非</w:t>
            </w:r>
          </w:p>
        </w:tc>
        <w:tc>
          <w:tcPr>
            <w:tcW w:w="2400" w:type="dxa"/>
          </w:tcPr>
          <w:p w:rsidR="00C923BC" w:rsidRPr="00CD2D47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</w:tr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Default="00C923BC" w:rsidP="00C923BC">
            <w:pPr>
              <w:spacing w:line="240" w:lineRule="atLeast"/>
              <w:ind w:left="288"/>
              <w:textDirection w:val="lrTbV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高病原性家</w:t>
            </w:r>
            <w:r>
              <w:rPr>
                <w:rFonts w:eastAsia="標楷體" w:hint="eastAsia"/>
                <w:b/>
                <w:bCs/>
                <w:sz w:val="32"/>
              </w:rPr>
              <w:lastRenderedPageBreak/>
              <w:t>禽流行性感冒</w:t>
            </w:r>
          </w:p>
        </w:tc>
        <w:tc>
          <w:tcPr>
            <w:tcW w:w="608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新加坡、菲律賓、紐西蘭、澳大利亞、美國、</w:t>
            </w:r>
            <w:r>
              <w:rPr>
                <w:rFonts w:eastAsia="標楷體" w:hint="eastAsia"/>
                <w:sz w:val="32"/>
              </w:rPr>
              <w:lastRenderedPageBreak/>
              <w:t>加拿大（薩克其萬省除外）、西班牙、芬蘭、蓋亞那、烏拉圭、巴西、宏都拉斯、阿根廷、厄瓜多、波札那、莫三比克、奧地利、墨西哥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哥斯大黎加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巴拿馬、荷蘭、</w:t>
            </w:r>
            <w:r>
              <w:rPr>
                <w:rFonts w:eastAsia="標楷體"/>
                <w:sz w:val="32"/>
              </w:rPr>
              <w:t>比利時</w:t>
            </w:r>
            <w:r>
              <w:rPr>
                <w:rFonts w:eastAsia="標楷體" w:hint="eastAsia"/>
                <w:sz w:val="32"/>
              </w:rPr>
              <w:t>、秘魯、智利、法國</w:t>
            </w:r>
          </w:p>
        </w:tc>
        <w:tc>
          <w:tcPr>
            <w:tcW w:w="2400" w:type="dxa"/>
          </w:tcPr>
          <w:p w:rsidR="00C923BC" w:rsidRPr="00E423E3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</w:p>
        </w:tc>
      </w:tr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Default="00C923BC" w:rsidP="00C923BC">
            <w:pPr>
              <w:spacing w:line="240" w:lineRule="atLeast"/>
              <w:ind w:firstLine="288"/>
              <w:textDirection w:val="lrTbV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lastRenderedPageBreak/>
              <w:t>新城病</w:t>
            </w:r>
          </w:p>
        </w:tc>
        <w:tc>
          <w:tcPr>
            <w:tcW w:w="608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美國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澳大利亞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新南威爾斯州除外</w:t>
            </w:r>
            <w:r>
              <w:rPr>
                <w:rFonts w:eastAsia="標楷體"/>
                <w:sz w:val="32"/>
              </w:rPr>
              <w:t>)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加拿大（薩克其萬省除外）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西班牙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哥斯大黎加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匈牙利、紐西蘭、荷蘭、波蘭、巴拿馬、</w:t>
            </w:r>
          </w:p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秘魯、智利、德國</w:t>
            </w:r>
          </w:p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</w:p>
        </w:tc>
        <w:tc>
          <w:tcPr>
            <w:tcW w:w="240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</w:tr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Default="00C923BC" w:rsidP="00C923BC">
            <w:pPr>
              <w:spacing w:line="240" w:lineRule="atLeast"/>
              <w:ind w:firstLineChars="100" w:firstLine="320"/>
              <w:textDirection w:val="lrTbV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狂犬病</w:t>
            </w:r>
          </w:p>
        </w:tc>
        <w:tc>
          <w:tcPr>
            <w:tcW w:w="608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日本、英國、瑞典、冰島、澳大利亞、紐西蘭</w:t>
            </w:r>
          </w:p>
        </w:tc>
        <w:tc>
          <w:tcPr>
            <w:tcW w:w="2400" w:type="dxa"/>
          </w:tcPr>
          <w:p w:rsidR="00C923BC" w:rsidRDefault="00C923BC" w:rsidP="00C923BC">
            <w:pPr>
              <w:spacing w:line="240" w:lineRule="atLeast"/>
              <w:textDirection w:val="lrTbV"/>
              <w:rPr>
                <w:rFonts w:eastAsia="標楷體"/>
                <w:sz w:val="32"/>
              </w:rPr>
            </w:pPr>
          </w:p>
        </w:tc>
      </w:tr>
    </w:tbl>
    <w:p w:rsidR="00C923BC" w:rsidRDefault="00C923BC" w:rsidP="00C923BC">
      <w:pPr>
        <w:spacing w:line="240" w:lineRule="atLeast"/>
        <w:textDirection w:val="lrTbV"/>
        <w:rPr>
          <w:rFonts w:eastAsia="標楷體" w:hint="eastAsia"/>
          <w:sz w:val="32"/>
        </w:rPr>
      </w:pPr>
    </w:p>
    <w:p w:rsidR="00C923BC" w:rsidRDefault="00C923BC" w:rsidP="00C923BC">
      <w:pPr>
        <w:spacing w:line="240" w:lineRule="atLeast"/>
        <w:textDirection w:val="lrTbV"/>
        <w:rPr>
          <w:rFonts w:eastAsia="標楷體" w:hint="eastAsia"/>
          <w:sz w:val="32"/>
        </w:rPr>
      </w:pPr>
    </w:p>
    <w:p w:rsidR="00C923BC" w:rsidRDefault="00C923BC" w:rsidP="00C923BC">
      <w:pPr>
        <w:spacing w:line="240" w:lineRule="atLeast"/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>表二</w:t>
      </w:r>
    </w:p>
    <w:tbl>
      <w:tblPr>
        <w:tblW w:w="10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6080"/>
        <w:gridCol w:w="2400"/>
      </w:tblGrid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Default="00C923BC" w:rsidP="00C923BC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動物傳染病</w:t>
            </w:r>
          </w:p>
        </w:tc>
        <w:tc>
          <w:tcPr>
            <w:tcW w:w="6080" w:type="dxa"/>
          </w:tcPr>
          <w:p w:rsidR="00C923BC" w:rsidRDefault="00C923BC" w:rsidP="00C923BC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發生之國家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地區</w:t>
            </w:r>
            <w:r>
              <w:rPr>
                <w:rFonts w:eastAsia="標楷體"/>
                <w:sz w:val="32"/>
              </w:rPr>
              <w:t>)</w:t>
            </w:r>
            <w:r>
              <w:rPr>
                <w:rFonts w:eastAsia="標楷體" w:hint="eastAsia"/>
                <w:sz w:val="32"/>
              </w:rPr>
              <w:t>名稱</w:t>
            </w:r>
          </w:p>
        </w:tc>
        <w:tc>
          <w:tcPr>
            <w:tcW w:w="2400" w:type="dxa"/>
          </w:tcPr>
          <w:p w:rsidR="00C923BC" w:rsidRDefault="00C923BC" w:rsidP="00C923BC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Default="00C923BC" w:rsidP="00C923BC">
            <w:pPr>
              <w:spacing w:line="240" w:lineRule="atLeast"/>
              <w:ind w:left="160" w:hangingChars="50" w:hanging="160"/>
              <w:textDirection w:val="lrTbV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牛海綿狀腦病</w:t>
            </w:r>
          </w:p>
          <w:p w:rsidR="00C923BC" w:rsidRDefault="00C923BC" w:rsidP="00C923BC">
            <w:pPr>
              <w:spacing w:line="240" w:lineRule="atLeast"/>
              <w:textDirection w:val="lrTbV"/>
              <w:rPr>
                <w:rFonts w:eastAsia="標楷體"/>
                <w:sz w:val="32"/>
              </w:rPr>
            </w:pPr>
          </w:p>
        </w:tc>
        <w:tc>
          <w:tcPr>
            <w:tcW w:w="608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英國、愛爾蘭、法國、瑞士、葡萄牙、荷蘭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比利時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盧森堡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列支敦斯登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丹麥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西班牙、德國、義大利、捷克、希臘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日本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斯洛伐克、斯洛維尼亞、芬蘭、奧地利、波蘭、以色列、加拿大、美國、</w:t>
            </w:r>
            <w:r>
              <w:rPr>
                <w:rFonts w:eastAsia="標楷體"/>
                <w:sz w:val="32"/>
              </w:rPr>
              <w:t>瑞典</w:t>
            </w:r>
          </w:p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  <w:tc>
          <w:tcPr>
            <w:tcW w:w="2400" w:type="dxa"/>
          </w:tcPr>
          <w:p w:rsidR="00C923BC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</w:p>
        </w:tc>
      </w:tr>
    </w:tbl>
    <w:p w:rsidR="00C923BC" w:rsidRDefault="00C923BC" w:rsidP="00C923BC">
      <w:pPr>
        <w:pStyle w:val="a5"/>
        <w:ind w:left="0"/>
        <w:rPr>
          <w:rFonts w:ascii="Times New Roman" w:hAnsi="Times New Roman" w:hint="eastAsia"/>
        </w:rPr>
      </w:pPr>
    </w:p>
    <w:p w:rsidR="00C923BC" w:rsidRDefault="00C923BC" w:rsidP="00C923BC">
      <w:pPr>
        <w:pStyle w:val="a5"/>
        <w:ind w:left="0"/>
        <w:rPr>
          <w:rFonts w:ascii="Times New Roman" w:hAnsi="Times New Roman" w:hint="eastAsia"/>
        </w:rPr>
      </w:pPr>
    </w:p>
    <w:p w:rsidR="00C923BC" w:rsidRDefault="00C923BC" w:rsidP="00C923BC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表三</w:t>
      </w:r>
    </w:p>
    <w:tbl>
      <w:tblPr>
        <w:tblW w:w="10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6080"/>
        <w:gridCol w:w="2400"/>
      </w:tblGrid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Default="00C923BC" w:rsidP="00C923BC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動物傳染病</w:t>
            </w:r>
          </w:p>
        </w:tc>
        <w:tc>
          <w:tcPr>
            <w:tcW w:w="6080" w:type="dxa"/>
          </w:tcPr>
          <w:p w:rsidR="00C923BC" w:rsidRDefault="00C923BC" w:rsidP="00C923BC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疫區之國家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地區</w:t>
            </w:r>
            <w:r>
              <w:rPr>
                <w:rFonts w:eastAsia="標楷體"/>
                <w:sz w:val="32"/>
              </w:rPr>
              <w:t>)</w:t>
            </w:r>
            <w:r>
              <w:rPr>
                <w:rFonts w:eastAsia="標楷體" w:hint="eastAsia"/>
                <w:sz w:val="32"/>
              </w:rPr>
              <w:t>名稱</w:t>
            </w:r>
          </w:p>
        </w:tc>
        <w:tc>
          <w:tcPr>
            <w:tcW w:w="2400" w:type="dxa"/>
          </w:tcPr>
          <w:p w:rsidR="00C923BC" w:rsidRDefault="00C923BC" w:rsidP="00C923BC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C923BC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C923BC" w:rsidRPr="00176E46" w:rsidRDefault="00C923BC" w:rsidP="00C923BC">
            <w:pPr>
              <w:spacing w:line="240" w:lineRule="atLeast"/>
              <w:ind w:left="179" w:hangingChars="56" w:hanging="179"/>
              <w:textDirection w:val="lrTbV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 w:rsidRPr="00176E46">
              <w:rPr>
                <w:rFonts w:eastAsia="標楷體" w:hint="eastAsia"/>
                <w:b/>
                <w:bCs/>
                <w:sz w:val="32"/>
              </w:rPr>
              <w:t>H5</w:t>
            </w:r>
            <w:r w:rsidRPr="00176E46">
              <w:rPr>
                <w:rFonts w:eastAsia="標楷體" w:hint="eastAsia"/>
                <w:b/>
                <w:bCs/>
                <w:sz w:val="32"/>
              </w:rPr>
              <w:t>、</w:t>
            </w:r>
            <w:r w:rsidRPr="00176E46">
              <w:rPr>
                <w:rFonts w:eastAsia="標楷體" w:hint="eastAsia"/>
                <w:b/>
                <w:bCs/>
                <w:sz w:val="32"/>
              </w:rPr>
              <w:t>H7</w:t>
            </w:r>
            <w:r w:rsidRPr="00176E46">
              <w:rPr>
                <w:rFonts w:eastAsia="標楷體" w:hint="eastAsia"/>
                <w:b/>
                <w:bCs/>
                <w:sz w:val="32"/>
              </w:rPr>
              <w:t>亞型低病原性家禽流行性感冒</w:t>
            </w:r>
          </w:p>
        </w:tc>
        <w:tc>
          <w:tcPr>
            <w:tcW w:w="6080" w:type="dxa"/>
          </w:tcPr>
          <w:p w:rsidR="00C923BC" w:rsidRPr="00176E46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  <w:r w:rsidRPr="00176E46">
              <w:rPr>
                <w:rFonts w:eastAsia="標楷體" w:hint="eastAsia"/>
                <w:sz w:val="32"/>
              </w:rPr>
              <w:t>墨西哥、美國紐約州</w:t>
            </w:r>
            <w:r>
              <w:rPr>
                <w:rFonts w:eastAsia="標楷體" w:hint="eastAsia"/>
                <w:sz w:val="32"/>
              </w:rPr>
              <w:t>、美國南達科達州、美國內布拉斯加州</w:t>
            </w:r>
          </w:p>
        </w:tc>
        <w:tc>
          <w:tcPr>
            <w:tcW w:w="2400" w:type="dxa"/>
          </w:tcPr>
          <w:p w:rsidR="00C923BC" w:rsidRPr="001B6969" w:rsidRDefault="00C923BC" w:rsidP="00C923BC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</w:p>
        </w:tc>
      </w:tr>
    </w:tbl>
    <w:p w:rsidR="00C923BC" w:rsidRPr="00485520" w:rsidRDefault="00C923BC" w:rsidP="00C923BC">
      <w:pPr>
        <w:adjustRightInd w:val="0"/>
        <w:spacing w:line="320" w:lineRule="exact"/>
        <w:jc w:val="center"/>
        <w:textDirection w:val="lrTbV"/>
        <w:rPr>
          <w:rFonts w:hint="eastAsia"/>
        </w:rPr>
      </w:pPr>
    </w:p>
    <w:p w:rsidR="00825917" w:rsidRPr="00C923BC" w:rsidRDefault="00825917" w:rsidP="00C923BC">
      <w:pPr>
        <w:adjustRightInd w:val="0"/>
        <w:spacing w:line="320" w:lineRule="exact"/>
        <w:jc w:val="center"/>
        <w:textDirection w:val="lrTbV"/>
        <w:rPr>
          <w:rFonts w:hint="eastAsia"/>
        </w:rPr>
      </w:pPr>
    </w:p>
    <w:sectPr w:rsidR="00825917" w:rsidRPr="00C923BC">
      <w:pgSz w:w="11906" w:h="16838" w:code="9"/>
      <w:pgMar w:top="1134" w:right="567" w:bottom="1134" w:left="851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AAB"/>
    <w:multiLevelType w:val="hybridMultilevel"/>
    <w:tmpl w:val="2DE63D08"/>
    <w:lvl w:ilvl="0" w:tplc="FEB058D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54412D"/>
    <w:multiLevelType w:val="hybridMultilevel"/>
    <w:tmpl w:val="28D6ED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EB8519D"/>
    <w:multiLevelType w:val="hybridMultilevel"/>
    <w:tmpl w:val="BF20B180"/>
    <w:lvl w:ilvl="0" w:tplc="948AF69E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40716BA0"/>
    <w:multiLevelType w:val="hybridMultilevel"/>
    <w:tmpl w:val="181C3FF2"/>
    <w:lvl w:ilvl="0" w:tplc="E8CEBD3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B511C1"/>
    <w:multiLevelType w:val="hybridMultilevel"/>
    <w:tmpl w:val="8BD284E4"/>
    <w:lvl w:ilvl="0" w:tplc="E8CEBD3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6A74D3"/>
    <w:multiLevelType w:val="hybridMultilevel"/>
    <w:tmpl w:val="166C9274"/>
    <w:lvl w:ilvl="0" w:tplc="E8CEBD3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7E31A3"/>
    <w:multiLevelType w:val="hybridMultilevel"/>
    <w:tmpl w:val="BDC81380"/>
    <w:lvl w:ilvl="0" w:tplc="52CE10F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7B"/>
    <w:rsid w:val="00113BC0"/>
    <w:rsid w:val="00214AFB"/>
    <w:rsid w:val="00243C94"/>
    <w:rsid w:val="002D6D77"/>
    <w:rsid w:val="00330E77"/>
    <w:rsid w:val="003335A9"/>
    <w:rsid w:val="003512D8"/>
    <w:rsid w:val="00415EBB"/>
    <w:rsid w:val="00436C30"/>
    <w:rsid w:val="0044090D"/>
    <w:rsid w:val="004B0C29"/>
    <w:rsid w:val="00516497"/>
    <w:rsid w:val="005250D8"/>
    <w:rsid w:val="00585880"/>
    <w:rsid w:val="005D47DE"/>
    <w:rsid w:val="006B5A73"/>
    <w:rsid w:val="0071669B"/>
    <w:rsid w:val="00782D96"/>
    <w:rsid w:val="00784279"/>
    <w:rsid w:val="00803701"/>
    <w:rsid w:val="00825917"/>
    <w:rsid w:val="009352DF"/>
    <w:rsid w:val="00951EED"/>
    <w:rsid w:val="009854B8"/>
    <w:rsid w:val="00A07543"/>
    <w:rsid w:val="00A93CB6"/>
    <w:rsid w:val="00AF561A"/>
    <w:rsid w:val="00B771B9"/>
    <w:rsid w:val="00C728CE"/>
    <w:rsid w:val="00C923BC"/>
    <w:rsid w:val="00D04C85"/>
    <w:rsid w:val="00DE4937"/>
    <w:rsid w:val="00DF408E"/>
    <w:rsid w:val="00E9591E"/>
    <w:rsid w:val="00EE3BEF"/>
    <w:rsid w:val="00F7767B"/>
    <w:rsid w:val="00F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utoSpaceDE w:val="0"/>
      <w:autoSpaceDN w:val="0"/>
      <w:adjustRightInd w:val="0"/>
      <w:spacing w:before="100" w:after="100"/>
      <w:jc w:val="right"/>
    </w:pPr>
    <w:rPr>
      <w:rFonts w:ascii="細明體" w:eastAsia="細明體"/>
      <w:kern w:val="0"/>
      <w:sz w:val="20"/>
      <w:szCs w:val="20"/>
    </w:rPr>
  </w:style>
  <w:style w:type="paragraph" w:styleId="a4">
    <w:name w:val="Body Text Indent"/>
    <w:basedOn w:val="a"/>
    <w:pPr>
      <w:spacing w:line="320" w:lineRule="exact"/>
      <w:ind w:left="571" w:hangingChars="204" w:hanging="571"/>
      <w:textDirection w:val="lrTbV"/>
    </w:pPr>
    <w:rPr>
      <w:rFonts w:ascii="細明體" w:eastAsia="細明體" w:hAnsi="細明體" w:cs="Arial"/>
      <w:snapToGrid w:val="0"/>
      <w:kern w:val="0"/>
      <w:sz w:val="28"/>
      <w:szCs w:val="20"/>
    </w:rPr>
  </w:style>
  <w:style w:type="paragraph" w:customStyle="1" w:styleId="a5">
    <w:name w:val="@正副本"/>
    <w:basedOn w:val="a"/>
    <w:pPr>
      <w:ind w:left="993"/>
      <w:jc w:val="both"/>
    </w:pPr>
    <w:rPr>
      <w:rFonts w:ascii="Arial" w:eastAsia="標楷體" w:hAnsi="Arial"/>
      <w:sz w:val="32"/>
      <w:szCs w:val="20"/>
    </w:rPr>
  </w:style>
  <w:style w:type="paragraph" w:styleId="a6">
    <w:name w:val="Balloon Text"/>
    <w:basedOn w:val="a"/>
    <w:semiHidden/>
    <w:rsid w:val="0071669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utoSpaceDE w:val="0"/>
      <w:autoSpaceDN w:val="0"/>
      <w:adjustRightInd w:val="0"/>
      <w:spacing w:before="100" w:after="100"/>
      <w:jc w:val="right"/>
    </w:pPr>
    <w:rPr>
      <w:rFonts w:ascii="細明體" w:eastAsia="細明體"/>
      <w:kern w:val="0"/>
      <w:sz w:val="20"/>
      <w:szCs w:val="20"/>
    </w:rPr>
  </w:style>
  <w:style w:type="paragraph" w:styleId="a4">
    <w:name w:val="Body Text Indent"/>
    <w:basedOn w:val="a"/>
    <w:pPr>
      <w:spacing w:line="320" w:lineRule="exact"/>
      <w:ind w:left="571" w:hangingChars="204" w:hanging="571"/>
      <w:textDirection w:val="lrTbV"/>
    </w:pPr>
    <w:rPr>
      <w:rFonts w:ascii="細明體" w:eastAsia="細明體" w:hAnsi="細明體" w:cs="Arial"/>
      <w:snapToGrid w:val="0"/>
      <w:kern w:val="0"/>
      <w:sz w:val="28"/>
      <w:szCs w:val="20"/>
    </w:rPr>
  </w:style>
  <w:style w:type="paragraph" w:customStyle="1" w:styleId="a5">
    <w:name w:val="@正副本"/>
    <w:basedOn w:val="a"/>
    <w:pPr>
      <w:ind w:left="993"/>
      <w:jc w:val="both"/>
    </w:pPr>
    <w:rPr>
      <w:rFonts w:ascii="Arial" w:eastAsia="標楷體" w:hAnsi="Arial"/>
      <w:sz w:val="32"/>
      <w:szCs w:val="20"/>
    </w:rPr>
  </w:style>
  <w:style w:type="paragraph" w:styleId="a6">
    <w:name w:val="Balloon Text"/>
    <w:basedOn w:val="a"/>
    <w:semiHidden/>
    <w:rsid w:val="0071669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baphiq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行政院農業委員會公告</dc:title>
  <dc:creator>hp6585</dc:creator>
  <cp:lastModifiedBy>Chang Hebe</cp:lastModifiedBy>
  <cp:revision>2</cp:revision>
  <cp:lastPrinted>2008-01-02T02:51:00Z</cp:lastPrinted>
  <dcterms:created xsi:type="dcterms:W3CDTF">2021-07-29T10:32:00Z</dcterms:created>
  <dcterms:modified xsi:type="dcterms:W3CDTF">2021-07-29T10:32:00Z</dcterms:modified>
</cp:coreProperties>
</file>