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BA" w:rsidRPr="001179AD" w:rsidRDefault="001179AD" w:rsidP="001179AD">
      <w:pPr>
        <w:tabs>
          <w:tab w:val="num" w:pos="972"/>
        </w:tabs>
        <w:adjustRightInd w:val="0"/>
        <w:snapToGrid w:val="0"/>
        <w:spacing w:beforeLines="50" w:before="120" w:afterLines="50" w:after="120"/>
        <w:ind w:left="6"/>
        <w:jc w:val="center"/>
        <w:rPr>
          <w:rFonts w:eastAsia="標楷體" w:hint="eastAsia"/>
          <w:sz w:val="38"/>
          <w:szCs w:val="38"/>
        </w:rPr>
      </w:pPr>
      <w:bookmarkStart w:id="0" w:name="_GoBack"/>
      <w:bookmarkEnd w:id="0"/>
      <w:r w:rsidRPr="001179AD">
        <w:rPr>
          <w:rFonts w:ascii="標楷體" w:eastAsia="標楷體" w:hAnsi="標楷體" w:hint="eastAsia"/>
          <w:sz w:val="40"/>
          <w:szCs w:val="40"/>
        </w:rPr>
        <w:t>水土保持技術規範部分條文修正條文</w:t>
      </w:r>
    </w:p>
    <w:p w:rsidR="007D5B0B" w:rsidRPr="007D5B0B" w:rsidRDefault="001179AD" w:rsidP="007D5B0B">
      <w:pPr>
        <w:pStyle w:val="a6"/>
        <w:adjustRightInd w:val="0"/>
        <w:snapToGrid w:val="0"/>
        <w:spacing w:beforeLines="50" w:before="120" w:afterLines="50" w:after="120"/>
        <w:ind w:left="1600" w:hangingChars="500" w:hanging="1600"/>
        <w:rPr>
          <w:rFonts w:ascii="標楷體" w:hAnsi="標楷體"/>
          <w:color w:val="auto"/>
          <w:sz w:val="32"/>
          <w:szCs w:val="32"/>
        </w:rPr>
      </w:pPr>
      <w:r w:rsidRPr="001179AD">
        <w:rPr>
          <w:rFonts w:hAnsi="標楷體"/>
          <w:color w:val="auto"/>
          <w:sz w:val="32"/>
          <w:szCs w:val="32"/>
        </w:rPr>
        <w:t>第三十條</w:t>
      </w:r>
      <w:r w:rsidR="007D5B0B">
        <w:rPr>
          <w:rFonts w:hAnsi="標楷體" w:hint="eastAsia"/>
          <w:color w:val="auto"/>
          <w:sz w:val="32"/>
          <w:szCs w:val="32"/>
        </w:rPr>
        <w:t xml:space="preserve">      </w:t>
      </w:r>
      <w:r w:rsidR="007D5B0B" w:rsidRPr="007D5B0B">
        <w:rPr>
          <w:rFonts w:ascii="標楷體" w:hAnsi="標楷體" w:hint="eastAsia"/>
          <w:color w:val="auto"/>
          <w:sz w:val="32"/>
          <w:szCs w:val="32"/>
        </w:rPr>
        <w:t>層面、劈理面</w:t>
      </w:r>
      <w:r w:rsidR="007D5B0B" w:rsidRPr="007D5B0B">
        <w:rPr>
          <w:rFonts w:ascii="標楷體" w:hAnsi="標楷體"/>
          <w:color w:val="auto"/>
          <w:sz w:val="32"/>
          <w:szCs w:val="32"/>
        </w:rPr>
        <w:t>以露頭調查為主，鑽探岩心所得資料亦應加入。施工時岩盤出露範圍增加，亦應繼續蒐集</w:t>
      </w:r>
      <w:r w:rsidR="007D5B0B">
        <w:rPr>
          <w:rFonts w:ascii="標楷體" w:hAnsi="標楷體" w:hint="eastAsia"/>
          <w:color w:val="auto"/>
          <w:sz w:val="32"/>
          <w:szCs w:val="32"/>
        </w:rPr>
        <w:t>其</w:t>
      </w:r>
      <w:r w:rsidR="007D5B0B" w:rsidRPr="007D5B0B">
        <w:rPr>
          <w:rFonts w:ascii="標楷體" w:hAnsi="標楷體"/>
          <w:color w:val="auto"/>
          <w:sz w:val="32"/>
          <w:szCs w:val="32"/>
        </w:rPr>
        <w:t xml:space="preserve">資料。 </w:t>
      </w:r>
    </w:p>
    <w:p w:rsidR="001179AD" w:rsidRPr="007D5B0B" w:rsidRDefault="007D5B0B" w:rsidP="007D5B0B">
      <w:pPr>
        <w:adjustRightInd w:val="0"/>
        <w:snapToGrid w:val="0"/>
        <w:spacing w:beforeLines="50" w:before="120" w:afterLines="50" w:after="120"/>
        <w:ind w:leftChars="701" w:left="1682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7D5B0B">
        <w:rPr>
          <w:rFonts w:ascii="標楷體" w:eastAsia="標楷體" w:hAnsi="標楷體" w:hint="eastAsia"/>
          <w:sz w:val="32"/>
          <w:szCs w:val="32"/>
        </w:rPr>
        <w:t>層面、劈理面</w:t>
      </w:r>
      <w:r w:rsidRPr="007D5B0B">
        <w:rPr>
          <w:rFonts w:ascii="標楷體" w:eastAsia="標楷體" w:hAnsi="標楷體"/>
          <w:sz w:val="32"/>
          <w:szCs w:val="32"/>
        </w:rPr>
        <w:t>資料應以立體投影方式分析，求出不連續面組數及其出現最大機率之位態，並研判其對工程之影響，必要時並應根據此資料對工程設計作修正。</w:t>
      </w:r>
    </w:p>
    <w:p w:rsidR="001179AD" w:rsidRPr="001179AD" w:rsidRDefault="001179AD" w:rsidP="001179AD">
      <w:pPr>
        <w:pStyle w:val="a6"/>
        <w:adjustRightInd w:val="0"/>
        <w:snapToGrid w:val="0"/>
        <w:spacing w:beforeLines="50" w:before="120" w:afterLines="50" w:after="120"/>
        <w:ind w:left="1600" w:hangingChars="500" w:hanging="1600"/>
        <w:rPr>
          <w:rFonts w:hAnsi="標楷體"/>
          <w:color w:val="auto"/>
          <w:sz w:val="32"/>
          <w:szCs w:val="32"/>
        </w:rPr>
      </w:pPr>
      <w:r w:rsidRPr="001179AD">
        <w:rPr>
          <w:rFonts w:ascii="標楷體" w:hAnsi="標楷體" w:hint="eastAsia"/>
          <w:color w:val="auto"/>
          <w:sz w:val="32"/>
          <w:szCs w:val="32"/>
        </w:rPr>
        <w:t xml:space="preserve">第四十八條 </w:t>
      </w:r>
      <w:r>
        <w:rPr>
          <w:rFonts w:ascii="標楷體" w:hAnsi="標楷體" w:hint="eastAsia"/>
          <w:color w:val="auto"/>
          <w:sz w:val="32"/>
          <w:szCs w:val="32"/>
        </w:rPr>
        <w:t xml:space="preserve"> </w:t>
      </w:r>
      <w:r w:rsidRPr="001179AD">
        <w:rPr>
          <w:rFonts w:ascii="標楷體" w:hAnsi="標楷體" w:hint="eastAsia"/>
          <w:color w:val="auto"/>
          <w:sz w:val="32"/>
          <w:szCs w:val="32"/>
        </w:rPr>
        <w:t xml:space="preserve"> </w:t>
      </w:r>
      <w:r>
        <w:rPr>
          <w:rFonts w:ascii="標楷體" w:hAnsi="標楷體" w:hint="eastAsia"/>
          <w:color w:val="auto"/>
          <w:sz w:val="32"/>
          <w:szCs w:val="32"/>
        </w:rPr>
        <w:t xml:space="preserve"> </w:t>
      </w:r>
      <w:r w:rsidRPr="001179AD">
        <w:rPr>
          <w:rFonts w:ascii="標楷體" w:hAnsi="標楷體" w:hint="eastAsia"/>
          <w:color w:val="auto"/>
          <w:sz w:val="32"/>
          <w:szCs w:val="32"/>
        </w:rPr>
        <w:t>農地整坡作業指於宜農牧地內，以機械開挖整地、整修坡面，使其利於農場耕作管理。</w:t>
      </w:r>
    </w:p>
    <w:p w:rsidR="001179AD" w:rsidRPr="001179AD" w:rsidRDefault="001179AD" w:rsidP="001179AD">
      <w:pPr>
        <w:pStyle w:val="a6"/>
        <w:adjustRightInd w:val="0"/>
        <w:snapToGrid w:val="0"/>
        <w:spacing w:beforeLines="50" w:before="120" w:afterLines="50" w:after="120"/>
        <w:ind w:left="1600" w:hangingChars="500" w:hanging="1600"/>
        <w:rPr>
          <w:rFonts w:hint="eastAsia"/>
          <w:sz w:val="32"/>
          <w:szCs w:val="32"/>
        </w:rPr>
      </w:pPr>
      <w:r w:rsidRPr="001179AD">
        <w:rPr>
          <w:rFonts w:hint="eastAsia"/>
          <w:sz w:val="32"/>
          <w:szCs w:val="32"/>
        </w:rPr>
        <w:t>第六十四條</w:t>
      </w:r>
      <w:r w:rsidRPr="001179AD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</w:t>
      </w:r>
      <w:r w:rsidRPr="001179AD">
        <w:rPr>
          <w:rFonts w:hint="eastAsia"/>
          <w:sz w:val="32"/>
          <w:szCs w:val="32"/>
        </w:rPr>
        <w:t>野溪指河川中、上游山坡地集水區內具有長度短、溪床坡度陡、溪床變動大、溪流水量變化大等特性之自然溪谷。野溪治理指防止或減輕野溪沖蝕、淘刷與溪岸崩塌，並有效控制土砂生產與移動，達成穩定流心，減少洪水、泥砂與土石流等災害所實施之治理工程。</w:t>
      </w:r>
    </w:p>
    <w:p w:rsidR="001179AD" w:rsidRPr="001179AD" w:rsidRDefault="001179AD" w:rsidP="001179AD">
      <w:pPr>
        <w:pStyle w:val="a6"/>
        <w:adjustRightInd w:val="0"/>
        <w:snapToGrid w:val="0"/>
        <w:spacing w:beforeLines="50" w:before="120" w:afterLines="50" w:after="120"/>
        <w:ind w:left="1600" w:hangingChars="500" w:hanging="1600"/>
        <w:rPr>
          <w:sz w:val="32"/>
          <w:szCs w:val="32"/>
        </w:rPr>
      </w:pPr>
      <w:r w:rsidRPr="001179AD">
        <w:rPr>
          <w:rFonts w:hAnsi="標楷體"/>
          <w:sz w:val="32"/>
          <w:szCs w:val="32"/>
        </w:rPr>
        <w:t>第七十三條</w:t>
      </w:r>
      <w:r w:rsidRPr="001179AD"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 xml:space="preserve">  </w:t>
      </w:r>
      <w:r w:rsidRPr="001179AD">
        <w:rPr>
          <w:rFonts w:hAnsi="標楷體"/>
          <w:sz w:val="32"/>
          <w:szCs w:val="32"/>
        </w:rPr>
        <w:t>為提供</w:t>
      </w:r>
      <w:r w:rsidRPr="001179AD">
        <w:rPr>
          <w:sz w:val="32"/>
          <w:szCs w:val="32"/>
        </w:rPr>
        <w:t>工程</w:t>
      </w:r>
      <w:r w:rsidRPr="001179AD">
        <w:rPr>
          <w:rFonts w:hAnsi="標楷體"/>
          <w:sz w:val="32"/>
          <w:szCs w:val="32"/>
        </w:rPr>
        <w:t>安定程度之推算，邊坡穩定規劃設計時應進行邊坡穩定分析。</w:t>
      </w:r>
    </w:p>
    <w:p w:rsidR="001179AD" w:rsidRPr="001179AD" w:rsidRDefault="001179AD" w:rsidP="001179AD">
      <w:pPr>
        <w:adjustRightInd w:val="0"/>
        <w:snapToGrid w:val="0"/>
        <w:spacing w:beforeLines="50" w:before="120" w:afterLines="50" w:after="120"/>
        <w:ind w:leftChars="701" w:left="1682" w:firstLineChars="200" w:firstLine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前項</w:t>
      </w:r>
      <w:r w:rsidRPr="001179AD">
        <w:rPr>
          <w:rFonts w:eastAsia="標楷體" w:hAnsi="標楷體"/>
          <w:sz w:val="32"/>
          <w:szCs w:val="32"/>
        </w:rPr>
        <w:t>邊坡</w:t>
      </w:r>
      <w:r w:rsidRPr="001179AD">
        <w:rPr>
          <w:rFonts w:eastAsia="標楷體" w:hAnsi="標楷體" w:hint="eastAsia"/>
          <w:sz w:val="32"/>
          <w:szCs w:val="32"/>
        </w:rPr>
        <w:t>穩定之規劃設計應達下表所定最小之</w:t>
      </w:r>
      <w:r w:rsidRPr="001179AD">
        <w:rPr>
          <w:rFonts w:eastAsia="標楷體" w:hAnsi="標楷體"/>
          <w:sz w:val="32"/>
          <w:szCs w:val="32"/>
        </w:rPr>
        <w:t>安全係數：</w:t>
      </w:r>
    </w:p>
    <w:tbl>
      <w:tblPr>
        <w:tblStyle w:val="a3"/>
        <w:tblW w:w="5447" w:type="dxa"/>
        <w:jc w:val="right"/>
        <w:tblInd w:w="750" w:type="dxa"/>
        <w:tblLayout w:type="fixed"/>
        <w:tblLook w:val="01E0" w:firstRow="1" w:lastRow="1" w:firstColumn="1" w:lastColumn="1" w:noHBand="0" w:noVBand="0"/>
      </w:tblPr>
      <w:tblGrid>
        <w:gridCol w:w="2136"/>
        <w:gridCol w:w="3311"/>
      </w:tblGrid>
      <w:tr w:rsidR="001179AD" w:rsidRPr="001179AD" w:rsidTr="00975465">
        <w:trPr>
          <w:trHeight w:val="89"/>
          <w:jc w:val="right"/>
        </w:trPr>
        <w:tc>
          <w:tcPr>
            <w:tcW w:w="2136" w:type="dxa"/>
            <w:vAlign w:val="center"/>
          </w:tcPr>
          <w:p w:rsidR="001179AD" w:rsidRPr="001179AD" w:rsidRDefault="001179AD" w:rsidP="001179AD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179AD">
              <w:rPr>
                <w:rFonts w:eastAsia="標楷體" w:hAnsi="標楷體"/>
                <w:sz w:val="32"/>
                <w:szCs w:val="32"/>
              </w:rPr>
              <w:t>狀態</w:t>
            </w:r>
          </w:p>
        </w:tc>
        <w:tc>
          <w:tcPr>
            <w:tcW w:w="3311" w:type="dxa"/>
            <w:vAlign w:val="center"/>
          </w:tcPr>
          <w:p w:rsidR="001179AD" w:rsidRPr="001179AD" w:rsidRDefault="001179AD" w:rsidP="001179AD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179AD">
              <w:rPr>
                <w:rFonts w:eastAsia="標楷體" w:hAnsi="標楷體"/>
                <w:sz w:val="32"/>
                <w:szCs w:val="32"/>
              </w:rPr>
              <w:t>最小之安全係數</w:t>
            </w:r>
          </w:p>
        </w:tc>
      </w:tr>
      <w:tr w:rsidR="001179AD" w:rsidRPr="001179AD" w:rsidTr="00975465">
        <w:trPr>
          <w:trHeight w:val="89"/>
          <w:jc w:val="right"/>
        </w:trPr>
        <w:tc>
          <w:tcPr>
            <w:tcW w:w="2136" w:type="dxa"/>
            <w:vAlign w:val="center"/>
          </w:tcPr>
          <w:p w:rsidR="001179AD" w:rsidRPr="001179AD" w:rsidRDefault="001179AD" w:rsidP="001179AD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179AD">
              <w:rPr>
                <w:rFonts w:eastAsia="標楷體" w:hAnsi="標楷體"/>
                <w:sz w:val="32"/>
                <w:szCs w:val="32"/>
              </w:rPr>
              <w:t>平時</w:t>
            </w:r>
          </w:p>
        </w:tc>
        <w:tc>
          <w:tcPr>
            <w:tcW w:w="3311" w:type="dxa"/>
            <w:vAlign w:val="center"/>
          </w:tcPr>
          <w:p w:rsidR="001179AD" w:rsidRPr="001179AD" w:rsidRDefault="001179AD" w:rsidP="001179AD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179AD">
              <w:rPr>
                <w:rFonts w:eastAsia="標楷體"/>
                <w:sz w:val="32"/>
                <w:szCs w:val="32"/>
              </w:rPr>
              <w:t>1.5</w:t>
            </w:r>
          </w:p>
        </w:tc>
      </w:tr>
      <w:tr w:rsidR="001179AD" w:rsidRPr="001179AD" w:rsidTr="00975465">
        <w:trPr>
          <w:trHeight w:val="43"/>
          <w:jc w:val="right"/>
        </w:trPr>
        <w:tc>
          <w:tcPr>
            <w:tcW w:w="2136" w:type="dxa"/>
            <w:vAlign w:val="center"/>
          </w:tcPr>
          <w:p w:rsidR="001179AD" w:rsidRPr="001179AD" w:rsidRDefault="001179AD" w:rsidP="001179AD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179AD">
              <w:rPr>
                <w:rFonts w:eastAsia="標楷體" w:hAnsi="標楷體"/>
                <w:sz w:val="32"/>
                <w:szCs w:val="32"/>
              </w:rPr>
              <w:t>地震</w:t>
            </w:r>
          </w:p>
        </w:tc>
        <w:tc>
          <w:tcPr>
            <w:tcW w:w="3311" w:type="dxa"/>
            <w:vAlign w:val="center"/>
          </w:tcPr>
          <w:p w:rsidR="001179AD" w:rsidRPr="001179AD" w:rsidRDefault="001179AD" w:rsidP="001179AD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179AD">
              <w:rPr>
                <w:rFonts w:eastAsia="標楷體"/>
                <w:sz w:val="32"/>
                <w:szCs w:val="32"/>
              </w:rPr>
              <w:t>1.2</w:t>
            </w:r>
          </w:p>
        </w:tc>
      </w:tr>
      <w:tr w:rsidR="001179AD" w:rsidRPr="001179AD" w:rsidTr="00975465">
        <w:trPr>
          <w:trHeight w:val="258"/>
          <w:jc w:val="right"/>
        </w:trPr>
        <w:tc>
          <w:tcPr>
            <w:tcW w:w="2136" w:type="dxa"/>
            <w:vAlign w:val="center"/>
          </w:tcPr>
          <w:p w:rsidR="001179AD" w:rsidRPr="001179AD" w:rsidRDefault="001179AD" w:rsidP="001179AD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179AD">
              <w:rPr>
                <w:rFonts w:eastAsia="標楷體" w:hAnsi="標楷體"/>
                <w:sz w:val="32"/>
                <w:szCs w:val="32"/>
              </w:rPr>
              <w:t>暴雨</w:t>
            </w:r>
          </w:p>
        </w:tc>
        <w:tc>
          <w:tcPr>
            <w:tcW w:w="3311" w:type="dxa"/>
            <w:vAlign w:val="center"/>
          </w:tcPr>
          <w:p w:rsidR="001179AD" w:rsidRPr="001179AD" w:rsidRDefault="001179AD" w:rsidP="001179AD">
            <w:pPr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1179AD">
              <w:rPr>
                <w:rFonts w:eastAsia="標楷體"/>
                <w:sz w:val="32"/>
                <w:szCs w:val="32"/>
              </w:rPr>
              <w:t>1.1</w:t>
            </w:r>
          </w:p>
        </w:tc>
      </w:tr>
    </w:tbl>
    <w:p w:rsidR="001179AD" w:rsidRPr="001179AD" w:rsidRDefault="001179AD" w:rsidP="001179AD">
      <w:pPr>
        <w:pStyle w:val="a6"/>
        <w:adjustRightInd w:val="0"/>
        <w:snapToGrid w:val="0"/>
        <w:spacing w:beforeLines="50" w:before="120" w:afterLines="50" w:after="120"/>
        <w:ind w:left="1600" w:hangingChars="500" w:hanging="1600"/>
        <w:rPr>
          <w:rFonts w:ascii="標楷體" w:hAnsi="標楷體"/>
          <w:sz w:val="32"/>
          <w:szCs w:val="32"/>
        </w:rPr>
      </w:pPr>
      <w:r w:rsidRPr="001179AD">
        <w:rPr>
          <w:rFonts w:ascii="標楷體" w:hAnsi="標楷體" w:hint="eastAsia"/>
          <w:sz w:val="32"/>
          <w:szCs w:val="32"/>
        </w:rPr>
        <w:t xml:space="preserve">第七十八條  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1179AD">
        <w:rPr>
          <w:rFonts w:ascii="標楷體" w:hAnsi="標楷體" w:hint="eastAsia"/>
          <w:sz w:val="32"/>
          <w:szCs w:val="32"/>
        </w:rPr>
        <w:t>道路應設邊溝，橫越坑溝或渠道處均應施設排洪斷面足夠之橋梁、箱涵、涵管或過水路面。每隔適當距離應施設一般橫向排水，避免逕流集中。其施設原則如下：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一、</w:t>
      </w:r>
      <w:r w:rsidRPr="001179AD">
        <w:rPr>
          <w:rFonts w:eastAsia="標楷體" w:hAnsi="標楷體"/>
          <w:sz w:val="32"/>
          <w:szCs w:val="32"/>
        </w:rPr>
        <w:t>邊溝：</w:t>
      </w:r>
    </w:p>
    <w:p w:rsidR="001179AD" w:rsidRPr="00B50110" w:rsidRDefault="001179AD" w:rsidP="00975465">
      <w:pPr>
        <w:adjustRightInd w:val="0"/>
        <w:snapToGrid w:val="0"/>
        <w:spacing w:beforeLines="50" w:before="120" w:afterLines="50" w:after="120"/>
        <w:ind w:leftChars="934" w:left="2722" w:hangingChars="150" w:hanging="48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/>
          <w:sz w:val="32"/>
          <w:szCs w:val="32"/>
        </w:rPr>
        <w:lastRenderedPageBreak/>
        <w:t>(</w:t>
      </w:r>
      <w:r w:rsidRPr="001179AD">
        <w:rPr>
          <w:rFonts w:eastAsia="標楷體" w:hAnsi="標楷體"/>
          <w:sz w:val="32"/>
          <w:szCs w:val="32"/>
        </w:rPr>
        <w:t>一</w:t>
      </w:r>
      <w:r w:rsidRPr="001179AD">
        <w:rPr>
          <w:rFonts w:eastAsia="標楷體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邊溝坡度應陡於百分</w:t>
      </w:r>
      <w:r w:rsidRPr="00B50110">
        <w:rPr>
          <w:rFonts w:eastAsia="標楷體" w:hAnsi="標楷體"/>
          <w:sz w:val="32"/>
          <w:szCs w:val="32"/>
        </w:rPr>
        <w:t>之</w:t>
      </w:r>
      <w:r w:rsidRPr="00B50110">
        <w:rPr>
          <w:rFonts w:eastAsia="標楷體" w:hAnsi="標楷體" w:hint="eastAsia"/>
          <w:sz w:val="32"/>
          <w:szCs w:val="32"/>
        </w:rPr>
        <w:t>○</w:t>
      </w:r>
      <w:r w:rsidRPr="001179AD">
        <w:rPr>
          <w:rFonts w:eastAsia="標楷體" w:hAnsi="標楷體"/>
          <w:sz w:val="32"/>
          <w:szCs w:val="32"/>
        </w:rPr>
        <w:t>．二</w:t>
      </w:r>
      <w:r w:rsidR="007062DD">
        <w:rPr>
          <w:rFonts w:eastAsia="標楷體" w:hAnsi="標楷體" w:hint="eastAsia"/>
          <w:sz w:val="32"/>
          <w:szCs w:val="32"/>
        </w:rPr>
        <w:t>。</w:t>
      </w:r>
      <w:r w:rsidRPr="001179AD">
        <w:rPr>
          <w:rFonts w:eastAsia="標楷體" w:hAnsi="標楷體"/>
          <w:sz w:val="32"/>
          <w:szCs w:val="32"/>
        </w:rPr>
        <w:t>但山區農路邊溝坡度應陡於百分</w:t>
      </w:r>
      <w:r w:rsidRPr="00B50110">
        <w:rPr>
          <w:rFonts w:eastAsia="標楷體" w:hAnsi="標楷體"/>
          <w:sz w:val="32"/>
          <w:szCs w:val="32"/>
        </w:rPr>
        <w:t>之</w:t>
      </w:r>
      <w:r w:rsidRPr="00B50110">
        <w:rPr>
          <w:rFonts w:eastAsia="標楷體" w:hAnsi="標楷體" w:hint="eastAsia"/>
          <w:sz w:val="32"/>
          <w:szCs w:val="32"/>
        </w:rPr>
        <w:t>○</w:t>
      </w:r>
      <w:r w:rsidRPr="001179AD">
        <w:rPr>
          <w:rFonts w:eastAsia="標楷體" w:hAnsi="標楷體"/>
          <w:sz w:val="32"/>
          <w:szCs w:val="32"/>
        </w:rPr>
        <w:t>．五。</w:t>
      </w:r>
    </w:p>
    <w:p w:rsidR="001179AD" w:rsidRPr="001179AD" w:rsidRDefault="001179AD" w:rsidP="00975465">
      <w:pPr>
        <w:adjustRightInd w:val="0"/>
        <w:snapToGrid w:val="0"/>
        <w:spacing w:beforeLines="50" w:before="120" w:afterLines="50" w:after="120"/>
        <w:ind w:leftChars="934" w:left="2722" w:hangingChars="150" w:hanging="480"/>
        <w:jc w:val="both"/>
        <w:rPr>
          <w:rFonts w:eastAsia="標楷體"/>
          <w:sz w:val="32"/>
          <w:szCs w:val="32"/>
        </w:rPr>
      </w:pPr>
      <w:r w:rsidRPr="00B50110">
        <w:rPr>
          <w:rFonts w:eastAsia="標楷體" w:hAnsi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二</w:t>
      </w:r>
      <w:r w:rsidRPr="00B50110">
        <w:rPr>
          <w:rFonts w:eastAsia="標楷體" w:hAnsi="標楷體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坡面不穩定、土石易掉落阻塞或清除不易之路段以採用Ｌ型側溝為原則。其他路段視情況得採用梯形、Ｕ形或矩形側溝，</w:t>
      </w:r>
      <w:r w:rsidR="007062DD">
        <w:rPr>
          <w:rFonts w:eastAsia="標楷體" w:hAnsi="標楷體" w:hint="eastAsia"/>
          <w:sz w:val="32"/>
          <w:szCs w:val="32"/>
        </w:rPr>
        <w:t>其</w:t>
      </w:r>
      <w:r w:rsidRPr="001179AD">
        <w:rPr>
          <w:rFonts w:eastAsia="標楷體" w:hAnsi="標楷體"/>
          <w:sz w:val="32"/>
          <w:szCs w:val="32"/>
        </w:rPr>
        <w:t>寬度及深度最小應三十公分。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二、</w:t>
      </w:r>
      <w:r w:rsidRPr="001179AD">
        <w:rPr>
          <w:rFonts w:eastAsia="標楷體" w:hAnsi="標楷體"/>
          <w:sz w:val="32"/>
          <w:szCs w:val="32"/>
        </w:rPr>
        <w:t>橫向排水：</w:t>
      </w:r>
    </w:p>
    <w:p w:rsidR="001179AD" w:rsidRPr="001179AD" w:rsidRDefault="001179AD" w:rsidP="00975465">
      <w:pPr>
        <w:adjustRightInd w:val="0"/>
        <w:snapToGrid w:val="0"/>
        <w:spacing w:beforeLines="50" w:before="120" w:afterLines="50" w:after="120"/>
        <w:ind w:leftChars="934" w:left="2722" w:hangingChars="150" w:hanging="48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一</w:t>
      </w:r>
      <w:r w:rsidRPr="001179AD">
        <w:rPr>
          <w:rFonts w:eastAsia="標楷體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以每隔一百五十公尺設置一橫向排水設施為原則，並應選擇適當地點設置。</w:t>
      </w:r>
    </w:p>
    <w:p w:rsidR="001179AD" w:rsidRPr="001179AD" w:rsidRDefault="001179AD" w:rsidP="00975465">
      <w:pPr>
        <w:adjustRightInd w:val="0"/>
        <w:snapToGrid w:val="0"/>
        <w:spacing w:beforeLines="50" w:before="120" w:afterLines="50" w:after="120"/>
        <w:ind w:leftChars="934" w:left="2722" w:hangingChars="150" w:hanging="48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二</w:t>
      </w:r>
      <w:r w:rsidRPr="001179AD">
        <w:rPr>
          <w:rFonts w:eastAsia="標楷體" w:hAnsi="標楷體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橫向排水出口處，應有適當之保護及消能設施；必要時應設置排水溝引導至下游安全地帶，以避免路基及下游坡面沖蝕。</w:t>
      </w:r>
    </w:p>
    <w:p w:rsidR="001179AD" w:rsidRPr="001179AD" w:rsidRDefault="001179AD" w:rsidP="001179AD">
      <w:pPr>
        <w:pStyle w:val="a6"/>
        <w:adjustRightInd w:val="0"/>
        <w:snapToGrid w:val="0"/>
        <w:spacing w:beforeLines="50" w:before="120" w:afterLines="50" w:after="120"/>
        <w:ind w:left="1600" w:hangingChars="500" w:hanging="1600"/>
        <w:rPr>
          <w:sz w:val="32"/>
          <w:szCs w:val="32"/>
        </w:rPr>
      </w:pPr>
      <w:r w:rsidRPr="001179AD">
        <w:rPr>
          <w:rFonts w:hAnsi="標楷體"/>
          <w:sz w:val="32"/>
          <w:szCs w:val="32"/>
        </w:rPr>
        <w:t>第八十六條</w:t>
      </w:r>
      <w:r w:rsidRPr="001179AD"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 xml:space="preserve">  </w:t>
      </w:r>
      <w:r w:rsidRPr="001179AD">
        <w:rPr>
          <w:rFonts w:hAnsi="標楷體"/>
          <w:sz w:val="32"/>
          <w:szCs w:val="32"/>
        </w:rPr>
        <w:t>排水溝出水高之設計原則如下：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一、</w:t>
      </w:r>
      <w:r w:rsidRPr="001179AD">
        <w:rPr>
          <w:rFonts w:eastAsia="標楷體" w:hAnsi="標楷體"/>
          <w:sz w:val="32"/>
          <w:szCs w:val="32"/>
        </w:rPr>
        <w:t>依設計水深之百分之二十五計算之。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二、</w:t>
      </w:r>
      <w:r w:rsidRPr="001179AD">
        <w:rPr>
          <w:rFonts w:eastAsia="標楷體" w:hAnsi="標楷體"/>
          <w:sz w:val="32"/>
          <w:szCs w:val="32"/>
        </w:rPr>
        <w:t>最小值為</w:t>
      </w:r>
      <w:smartTag w:uri="urn:schemas-microsoft-com:office:smarttags" w:element="chmetcnv">
        <w:smartTagPr>
          <w:attr w:name="UnitName" w:val="公分"/>
          <w:attr w:name="SourceValue" w:val="20"/>
          <w:attr w:name="HasSpace" w:val="False"/>
          <w:attr w:name="Negative" w:val="False"/>
          <w:attr w:name="NumberType" w:val="3"/>
          <w:attr w:name="TCSC" w:val="1"/>
        </w:smartTagPr>
        <w:r w:rsidRPr="001179AD">
          <w:rPr>
            <w:rFonts w:eastAsia="標楷體" w:hAnsi="標楷體"/>
            <w:sz w:val="32"/>
            <w:szCs w:val="32"/>
          </w:rPr>
          <w:t>二十公分</w:t>
        </w:r>
      </w:smartTag>
      <w:r w:rsidRPr="001179AD">
        <w:rPr>
          <w:rFonts w:eastAsia="標楷體" w:hAnsi="標楷體"/>
          <w:sz w:val="32"/>
          <w:szCs w:val="32"/>
        </w:rPr>
        <w:t>。但</w:t>
      </w:r>
      <w:r w:rsidRPr="001179AD">
        <w:rPr>
          <w:rFonts w:eastAsia="標楷體"/>
          <w:sz w:val="32"/>
          <w:szCs w:val="32"/>
        </w:rPr>
        <w:t>L</w:t>
      </w:r>
      <w:r w:rsidRPr="001179AD">
        <w:rPr>
          <w:rFonts w:eastAsia="標楷體" w:hAnsi="標楷體"/>
          <w:sz w:val="32"/>
          <w:szCs w:val="32"/>
        </w:rPr>
        <w:t>型、拋物線型排水溝，不在此限。</w:t>
      </w:r>
    </w:p>
    <w:p w:rsidR="001179AD" w:rsidRPr="001179AD" w:rsidRDefault="001179AD" w:rsidP="001179AD">
      <w:pPr>
        <w:pStyle w:val="a6"/>
        <w:adjustRightInd w:val="0"/>
        <w:snapToGrid w:val="0"/>
        <w:spacing w:beforeLines="50" w:before="120" w:afterLines="50" w:after="120"/>
        <w:ind w:left="1600" w:hangingChars="500" w:hanging="1600"/>
        <w:rPr>
          <w:sz w:val="32"/>
          <w:szCs w:val="32"/>
        </w:rPr>
      </w:pPr>
      <w:r w:rsidRPr="001179AD">
        <w:rPr>
          <w:rFonts w:hAnsi="標楷體"/>
          <w:sz w:val="32"/>
          <w:szCs w:val="32"/>
        </w:rPr>
        <w:t>第九十一條</w:t>
      </w:r>
      <w:r w:rsidRPr="001179AD"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 xml:space="preserve">  </w:t>
      </w:r>
      <w:r w:rsidRPr="001179AD">
        <w:rPr>
          <w:rFonts w:hAnsi="標楷體"/>
          <w:sz w:val="32"/>
          <w:szCs w:val="32"/>
        </w:rPr>
        <w:t>山坡地開發利用，</w:t>
      </w:r>
      <w:r w:rsidR="00246562">
        <w:rPr>
          <w:rFonts w:hAnsi="標楷體" w:hint="eastAsia"/>
          <w:sz w:val="32"/>
          <w:szCs w:val="32"/>
        </w:rPr>
        <w:t>宜</w:t>
      </w:r>
      <w:r w:rsidRPr="001179AD">
        <w:rPr>
          <w:rFonts w:hAnsi="標楷體"/>
          <w:sz w:val="32"/>
          <w:szCs w:val="32"/>
        </w:rPr>
        <w:t>設置沉砂設施，以攔截或沉積土石，減少土石下移、保護下游土地房舍及公共設施。</w:t>
      </w:r>
    </w:p>
    <w:p w:rsidR="001179AD" w:rsidRPr="001179AD" w:rsidRDefault="001179AD" w:rsidP="001179AD">
      <w:pPr>
        <w:pStyle w:val="a6"/>
        <w:adjustRightInd w:val="0"/>
        <w:snapToGrid w:val="0"/>
        <w:spacing w:beforeLines="50" w:before="120" w:afterLines="50" w:after="120"/>
        <w:ind w:left="1600" w:hangingChars="500" w:hanging="1600"/>
        <w:rPr>
          <w:rFonts w:hAnsi="標楷體" w:hint="eastAsia"/>
          <w:sz w:val="32"/>
          <w:szCs w:val="32"/>
        </w:rPr>
      </w:pPr>
      <w:r w:rsidRPr="001179AD">
        <w:rPr>
          <w:rFonts w:hAnsi="標楷體"/>
          <w:sz w:val="32"/>
          <w:szCs w:val="32"/>
        </w:rPr>
        <w:t>第九十五條</w:t>
      </w:r>
      <w:r w:rsidRPr="001179AD"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 xml:space="preserve">  </w:t>
      </w:r>
      <w:r w:rsidRPr="001179AD">
        <w:rPr>
          <w:rFonts w:hAnsi="標楷體" w:hint="eastAsia"/>
          <w:sz w:val="32"/>
          <w:szCs w:val="32"/>
        </w:rPr>
        <w:t>山坡地開發利用</w:t>
      </w:r>
      <w:r w:rsidR="00D90B4D">
        <w:rPr>
          <w:rFonts w:hAnsi="標楷體" w:hint="eastAsia"/>
          <w:sz w:val="32"/>
          <w:szCs w:val="32"/>
        </w:rPr>
        <w:t>應</w:t>
      </w:r>
      <w:r w:rsidRPr="001179AD">
        <w:rPr>
          <w:rFonts w:hAnsi="標楷體" w:hint="eastAsia"/>
          <w:sz w:val="32"/>
          <w:szCs w:val="32"/>
        </w:rPr>
        <w:t>設置滯洪設施</w:t>
      </w:r>
      <w:r w:rsidR="007062DD">
        <w:rPr>
          <w:rFonts w:hAnsi="標楷體" w:hint="eastAsia"/>
          <w:sz w:val="32"/>
          <w:szCs w:val="32"/>
        </w:rPr>
        <w:t>。</w:t>
      </w:r>
      <w:r w:rsidRPr="001179AD">
        <w:rPr>
          <w:rFonts w:hAnsi="標楷體" w:hint="eastAsia"/>
          <w:sz w:val="32"/>
          <w:szCs w:val="32"/>
        </w:rPr>
        <w:t>但符合下列情形之一者，得免設置滯洪設施：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一、</w:t>
      </w:r>
      <w:r w:rsidRPr="001179AD">
        <w:rPr>
          <w:rFonts w:eastAsia="標楷體" w:hAnsi="標楷體"/>
          <w:sz w:val="32"/>
          <w:szCs w:val="32"/>
        </w:rPr>
        <w:t>開發基地鄰近海邊，如無保全對象，且開發後之逕流量不影響下游排水系統之容許排洪量者。</w:t>
      </w:r>
    </w:p>
    <w:p w:rsid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 w:hAnsi="標楷體" w:hint="eastAsia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二、從事既有</w:t>
      </w:r>
      <w:r w:rsidRPr="001179AD">
        <w:rPr>
          <w:rFonts w:eastAsia="標楷體" w:hAnsi="標楷體"/>
          <w:sz w:val="32"/>
          <w:szCs w:val="32"/>
        </w:rPr>
        <w:t>道路</w:t>
      </w:r>
      <w:r w:rsidRPr="001179AD">
        <w:rPr>
          <w:rFonts w:eastAsia="標楷體" w:hAnsi="標楷體" w:hint="eastAsia"/>
          <w:sz w:val="32"/>
          <w:szCs w:val="32"/>
        </w:rPr>
        <w:t>之改善或維護，且未涉及拓寬</w:t>
      </w:r>
      <w:r w:rsidR="000A7D93">
        <w:rPr>
          <w:rFonts w:eastAsia="標楷體" w:hAnsi="標楷體" w:hint="eastAsia"/>
          <w:sz w:val="32"/>
          <w:szCs w:val="32"/>
        </w:rPr>
        <w:t>路基</w:t>
      </w:r>
      <w:r w:rsidRPr="001179AD">
        <w:rPr>
          <w:rFonts w:eastAsia="標楷體" w:hAnsi="標楷體" w:hint="eastAsia"/>
          <w:sz w:val="32"/>
          <w:szCs w:val="32"/>
        </w:rPr>
        <w:t>、或改</w:t>
      </w:r>
      <w:r w:rsidR="000A7D93">
        <w:rPr>
          <w:rFonts w:eastAsia="標楷體" w:hAnsi="標楷體" w:hint="eastAsia"/>
          <w:sz w:val="32"/>
          <w:szCs w:val="32"/>
        </w:rPr>
        <w:t>變路</w:t>
      </w:r>
      <w:r w:rsidRPr="001179AD">
        <w:rPr>
          <w:rFonts w:eastAsia="標楷體" w:hAnsi="標楷體" w:hint="eastAsia"/>
          <w:sz w:val="32"/>
          <w:szCs w:val="32"/>
        </w:rPr>
        <w:t>線者</w:t>
      </w:r>
      <w:r w:rsidRPr="001179AD">
        <w:rPr>
          <w:rFonts w:eastAsia="標楷體" w:hAnsi="標楷體"/>
          <w:sz w:val="32"/>
          <w:szCs w:val="32"/>
        </w:rPr>
        <w:t>。</w:t>
      </w:r>
    </w:p>
    <w:p w:rsidR="009366AD" w:rsidRPr="001179AD" w:rsidRDefault="009366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三、</w:t>
      </w:r>
      <w:r w:rsidR="005D288C" w:rsidRPr="005D288C">
        <w:rPr>
          <w:rFonts w:eastAsia="標楷體" w:hAnsi="標楷體" w:hint="eastAsia"/>
          <w:sz w:val="32"/>
          <w:szCs w:val="32"/>
        </w:rPr>
        <w:t>屬水土保持計畫審核監督辦法第三條行為</w:t>
      </w:r>
      <w:r w:rsidR="005D288C">
        <w:rPr>
          <w:rFonts w:eastAsia="標楷體" w:hAnsi="標楷體" w:hint="eastAsia"/>
          <w:sz w:val="32"/>
          <w:szCs w:val="32"/>
        </w:rPr>
        <w:t>，</w:t>
      </w:r>
      <w:r w:rsidRPr="009366AD">
        <w:rPr>
          <w:rFonts w:eastAsia="標楷體" w:hAnsi="標楷體" w:hint="eastAsia"/>
          <w:sz w:val="32"/>
          <w:szCs w:val="32"/>
        </w:rPr>
        <w:t>經主管機關同意者。</w:t>
      </w:r>
    </w:p>
    <w:p w:rsidR="001179AD" w:rsidRPr="001179AD" w:rsidRDefault="001179AD" w:rsidP="00791D2D">
      <w:pPr>
        <w:adjustRightInd w:val="0"/>
        <w:snapToGrid w:val="0"/>
        <w:spacing w:beforeLines="50" w:before="120" w:afterLines="50" w:after="120"/>
        <w:ind w:leftChars="667" w:left="1601" w:firstLineChars="200" w:firstLine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滯洪設施之規劃設計原則如下：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一、</w:t>
      </w:r>
      <w:r w:rsidRPr="001179AD">
        <w:rPr>
          <w:rFonts w:eastAsia="標楷體" w:hAnsi="標楷體"/>
          <w:sz w:val="32"/>
          <w:szCs w:val="32"/>
        </w:rPr>
        <w:t>基地內既有排水單元（不得人為截水），區內如無任何整地行為，則該區得不設置滯洪設施。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二、</w:t>
      </w:r>
      <w:r w:rsidRPr="001179AD">
        <w:rPr>
          <w:rFonts w:eastAsia="標楷體" w:hAnsi="標楷體"/>
          <w:sz w:val="32"/>
          <w:szCs w:val="32"/>
        </w:rPr>
        <w:t>基地開發後之出流洪峰流量應小於入流洪峰流量百分之八十，並不得大於開發前之洪峰流量。且不應超過下游排水系統之容許排洪量。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三、</w:t>
      </w:r>
      <w:r w:rsidRPr="001179AD">
        <w:rPr>
          <w:rFonts w:eastAsia="標楷體" w:hAnsi="標楷體"/>
          <w:sz w:val="32"/>
          <w:szCs w:val="32"/>
        </w:rPr>
        <w:t>滯洪設施之最大洪峰流量，得依合理化公式估算之。其入流歷線至少採重現期距五十年以上之洪水，出流歷線則為重現期距二十五年以下之洪水。滯洪設施對外排放之洪峰流量，不得超過開發前之洪峰流量。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四、</w:t>
      </w:r>
      <w:r w:rsidRPr="001179AD">
        <w:rPr>
          <w:rFonts w:eastAsia="標楷體" w:hAnsi="標楷體"/>
          <w:sz w:val="32"/>
          <w:szCs w:val="32"/>
        </w:rPr>
        <w:t>為避免樹枝、雜物影響滯洪設施之排放效率，</w:t>
      </w:r>
      <w:r w:rsidRPr="001179AD">
        <w:rPr>
          <w:rFonts w:eastAsia="標楷體" w:hAnsi="標楷體" w:hint="eastAsia"/>
          <w:sz w:val="32"/>
          <w:szCs w:val="32"/>
        </w:rPr>
        <w:t>出水</w:t>
      </w:r>
      <w:r w:rsidRPr="001179AD">
        <w:rPr>
          <w:rFonts w:eastAsia="標楷體" w:hAnsi="標楷體"/>
          <w:sz w:val="32"/>
          <w:szCs w:val="32"/>
        </w:rPr>
        <w:t>口應加設防</w:t>
      </w:r>
      <w:r w:rsidRPr="001179AD">
        <w:rPr>
          <w:rFonts w:eastAsia="標楷體" w:hAnsi="標楷體" w:hint="eastAsia"/>
          <w:sz w:val="32"/>
          <w:szCs w:val="32"/>
        </w:rPr>
        <w:t>止</w:t>
      </w:r>
      <w:r w:rsidRPr="001179AD">
        <w:rPr>
          <w:rFonts w:eastAsia="標楷體" w:hAnsi="標楷體"/>
          <w:sz w:val="32"/>
          <w:szCs w:val="32"/>
        </w:rPr>
        <w:t>堵</w:t>
      </w:r>
      <w:r w:rsidRPr="001179AD">
        <w:rPr>
          <w:rFonts w:eastAsia="標楷體" w:hAnsi="標楷體" w:hint="eastAsia"/>
          <w:sz w:val="32"/>
          <w:szCs w:val="32"/>
        </w:rPr>
        <w:t>塞之弧型攔污</w:t>
      </w:r>
      <w:r w:rsidRPr="001179AD">
        <w:rPr>
          <w:rFonts w:eastAsia="標楷體" w:hAnsi="標楷體"/>
          <w:sz w:val="32"/>
          <w:szCs w:val="32"/>
        </w:rPr>
        <w:t>設施，並隨時清理與維護。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 w:hint="eastAsia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五、出水</w:t>
      </w:r>
      <w:r w:rsidRPr="001179AD">
        <w:rPr>
          <w:rFonts w:eastAsia="標楷體" w:hAnsi="標楷體"/>
          <w:sz w:val="32"/>
          <w:szCs w:val="32"/>
        </w:rPr>
        <w:t>口之設置，應在容許排放量內能發揮其排放效率，有保全對象時，應視需要設置緊急溢洪口，並注意其排放之安全。</w:t>
      </w:r>
    </w:p>
    <w:p w:rsidR="001179AD" w:rsidRPr="001179AD" w:rsidRDefault="001179AD" w:rsidP="001179AD">
      <w:pPr>
        <w:pStyle w:val="a6"/>
        <w:adjustRightInd w:val="0"/>
        <w:snapToGrid w:val="0"/>
        <w:spacing w:beforeLines="50" w:before="120" w:afterLines="50" w:after="120"/>
        <w:ind w:left="1600" w:hangingChars="500" w:hanging="1600"/>
        <w:rPr>
          <w:sz w:val="32"/>
          <w:szCs w:val="32"/>
        </w:rPr>
      </w:pPr>
      <w:r w:rsidRPr="001179AD">
        <w:rPr>
          <w:rFonts w:hAnsi="標楷體"/>
          <w:sz w:val="32"/>
          <w:szCs w:val="32"/>
        </w:rPr>
        <w:t>第九十六條</w:t>
      </w:r>
      <w:r w:rsidRPr="001179AD"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 xml:space="preserve">  </w:t>
      </w:r>
      <w:r w:rsidRPr="001179AD">
        <w:rPr>
          <w:rFonts w:hAnsi="標楷體"/>
          <w:sz w:val="32"/>
          <w:szCs w:val="32"/>
        </w:rPr>
        <w:t>滯洪設施之水理計算如下：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一、利用開發前、中、後之洪峰流量繪製成三角單位歷線圖，以三角形同底不等高，依下列公式求出滯洪量：</w:t>
      </w:r>
    </w:p>
    <w:p w:rsidR="001179AD" w:rsidRPr="001179AD" w:rsidRDefault="001179AD" w:rsidP="001179AD">
      <w:pPr>
        <w:adjustRightInd w:val="0"/>
        <w:snapToGrid w:val="0"/>
        <w:spacing w:beforeLines="50" w:before="120" w:afterLines="50" w:after="120"/>
        <w:jc w:val="center"/>
        <w:rPr>
          <w:rFonts w:eastAsia="標楷體"/>
          <w:sz w:val="32"/>
          <w:szCs w:val="32"/>
        </w:rPr>
      </w:pPr>
      <w:r w:rsidRPr="001179AD">
        <w:rPr>
          <w:rFonts w:eastAsia="標楷體"/>
          <w:position w:val="-24"/>
          <w:sz w:val="32"/>
          <w:szCs w:val="32"/>
        </w:rPr>
        <w:object w:dxaOrig="2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85pt;height:33.3pt" o:ole="">
            <v:imagedata r:id="rId8" o:title=""/>
          </v:shape>
          <o:OLEObject Type="Embed" ProgID="Equation.3" ShapeID="_x0000_i1025" DrawAspect="Content" ObjectID="_1692010939" r:id="rId9"/>
        </w:object>
      </w:r>
    </w:p>
    <w:p w:rsidR="001179AD" w:rsidRPr="001179AD" w:rsidRDefault="001179AD" w:rsidP="001179AD">
      <w:pPr>
        <w:adjustRightInd w:val="0"/>
        <w:snapToGrid w:val="0"/>
        <w:spacing w:beforeLines="50" w:before="120" w:afterLines="50" w:after="120"/>
        <w:jc w:val="center"/>
        <w:rPr>
          <w:rFonts w:eastAsia="標楷體"/>
          <w:sz w:val="32"/>
          <w:szCs w:val="32"/>
        </w:rPr>
      </w:pPr>
      <w:r w:rsidRPr="001179AD">
        <w:rPr>
          <w:rFonts w:eastAsia="標楷體"/>
          <w:position w:val="-24"/>
          <w:sz w:val="32"/>
          <w:szCs w:val="32"/>
        </w:rPr>
        <w:object w:dxaOrig="2400" w:dyaOrig="660">
          <v:shape id="_x0000_i1026" type="#_x0000_t75" style="width:120.25pt;height:33.3pt" o:ole="">
            <v:imagedata r:id="rId10" o:title=""/>
          </v:shape>
          <o:OLEObject Type="Embed" ProgID="Equation.3" ShapeID="_x0000_i1026" DrawAspect="Content" ObjectID="_1692010940" r:id="rId11"/>
        </w:object>
      </w:r>
    </w:p>
    <w:p w:rsidR="001179AD" w:rsidRPr="001179AD" w:rsidRDefault="001179AD" w:rsidP="001179AD">
      <w:pPr>
        <w:adjustRightInd w:val="0"/>
        <w:snapToGrid w:val="0"/>
        <w:spacing w:beforeLines="50" w:before="120" w:afterLines="50" w:after="120"/>
        <w:ind w:leftChars="982" w:left="3157" w:hangingChars="250" w:hanging="800"/>
        <w:jc w:val="both"/>
        <w:rPr>
          <w:rFonts w:eastAsia="標楷體"/>
          <w:sz w:val="32"/>
          <w:szCs w:val="32"/>
        </w:rPr>
      </w:pPr>
      <w:r w:rsidRPr="001179AD">
        <w:rPr>
          <w:rFonts w:eastAsia="標楷體"/>
          <w:position w:val="-12"/>
          <w:sz w:val="32"/>
          <w:szCs w:val="32"/>
        </w:rPr>
        <w:object w:dxaOrig="320" w:dyaOrig="360">
          <v:shape id="_x0000_i1027" type="#_x0000_t75" style="width:16.3pt;height:18.35pt" o:ole="">
            <v:imagedata r:id="rId12" o:title=""/>
          </v:shape>
          <o:OLEObject Type="Embed" ProgID="Equation.3" ShapeID="_x0000_i1027" DrawAspect="Content" ObjectID="_1692010941" r:id="rId13"/>
        </w:object>
      </w:r>
      <w:r w:rsidRPr="001179AD">
        <w:rPr>
          <w:rFonts w:eastAsia="標楷體" w:hAnsi="標楷體"/>
          <w:sz w:val="32"/>
          <w:szCs w:val="32"/>
        </w:rPr>
        <w:t>：臨時滯洪量</w:t>
      </w: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立方公尺</w:t>
      </w:r>
      <w:r w:rsidRPr="001179AD">
        <w:rPr>
          <w:rFonts w:eastAsia="標楷體"/>
          <w:sz w:val="32"/>
          <w:szCs w:val="32"/>
        </w:rPr>
        <w:t>)</w:t>
      </w:r>
    </w:p>
    <w:p w:rsidR="001179AD" w:rsidRPr="001179AD" w:rsidRDefault="001179AD" w:rsidP="001179AD">
      <w:pPr>
        <w:adjustRightInd w:val="0"/>
        <w:snapToGrid w:val="0"/>
        <w:spacing w:beforeLines="50" w:before="120" w:afterLines="50" w:after="120"/>
        <w:ind w:leftChars="982" w:left="3157" w:hangingChars="250" w:hanging="800"/>
        <w:jc w:val="both"/>
        <w:rPr>
          <w:rFonts w:eastAsia="標楷體"/>
          <w:sz w:val="32"/>
          <w:szCs w:val="32"/>
        </w:rPr>
      </w:pPr>
      <w:r w:rsidRPr="001179AD">
        <w:rPr>
          <w:rFonts w:eastAsia="標楷體"/>
          <w:position w:val="-12"/>
          <w:sz w:val="32"/>
          <w:szCs w:val="32"/>
        </w:rPr>
        <w:object w:dxaOrig="340" w:dyaOrig="360">
          <v:shape id="_x0000_i1028" type="#_x0000_t75" style="width:17pt;height:18.35pt" o:ole="">
            <v:imagedata r:id="rId14" o:title=""/>
          </v:shape>
          <o:OLEObject Type="Embed" ProgID="Equation.3" ShapeID="_x0000_i1028" DrawAspect="Content" ObjectID="_1692010942" r:id="rId15"/>
        </w:object>
      </w:r>
      <w:r w:rsidRPr="001179AD">
        <w:rPr>
          <w:rFonts w:eastAsia="標楷體" w:hAnsi="標楷體"/>
          <w:sz w:val="32"/>
          <w:szCs w:val="32"/>
        </w:rPr>
        <w:t>：永久滯洪量</w:t>
      </w: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立方公尺</w:t>
      </w:r>
      <w:r w:rsidRPr="001179AD">
        <w:rPr>
          <w:rFonts w:eastAsia="標楷體"/>
          <w:sz w:val="32"/>
          <w:szCs w:val="32"/>
        </w:rPr>
        <w:t>)</w:t>
      </w:r>
    </w:p>
    <w:p w:rsidR="001179AD" w:rsidRPr="001179AD" w:rsidRDefault="001179AD" w:rsidP="001179AD">
      <w:pPr>
        <w:adjustRightInd w:val="0"/>
        <w:snapToGrid w:val="0"/>
        <w:spacing w:beforeLines="50" w:before="120" w:afterLines="50" w:after="120"/>
        <w:ind w:leftChars="982" w:left="2997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/>
          <w:position w:val="-10"/>
          <w:sz w:val="32"/>
          <w:szCs w:val="32"/>
        </w:rPr>
        <w:object w:dxaOrig="300" w:dyaOrig="340">
          <v:shape id="_x0000_i1029" type="#_x0000_t75" style="width:14.95pt;height:17pt" o:ole="">
            <v:imagedata r:id="rId16" o:title=""/>
          </v:shape>
          <o:OLEObject Type="Embed" ProgID="Equation.3" ShapeID="_x0000_i1029" DrawAspect="Content" ObjectID="_1692010943" r:id="rId17"/>
        </w:object>
      </w:r>
      <w:r w:rsidRPr="001179AD">
        <w:rPr>
          <w:rFonts w:eastAsia="標楷體" w:hAnsi="標楷體"/>
          <w:sz w:val="32"/>
          <w:szCs w:val="32"/>
        </w:rPr>
        <w:t>：開發前之洪峰流量</w:t>
      </w: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立方公尺</w:t>
      </w:r>
      <w:r w:rsidRPr="001179AD">
        <w:rPr>
          <w:rFonts w:eastAsia="標楷體"/>
          <w:sz w:val="32"/>
          <w:szCs w:val="32"/>
        </w:rPr>
        <w:t>/</w:t>
      </w:r>
      <w:r w:rsidRPr="001179AD">
        <w:rPr>
          <w:rFonts w:eastAsia="標楷體" w:hAnsi="標楷體"/>
          <w:sz w:val="32"/>
          <w:szCs w:val="32"/>
        </w:rPr>
        <w:t>秒</w:t>
      </w:r>
      <w:r w:rsidRPr="001179AD">
        <w:rPr>
          <w:rFonts w:eastAsia="標楷體"/>
          <w:sz w:val="32"/>
          <w:szCs w:val="32"/>
        </w:rPr>
        <w:t>)</w:t>
      </w:r>
    </w:p>
    <w:p w:rsidR="001179AD" w:rsidRPr="001179AD" w:rsidRDefault="001179AD" w:rsidP="001179AD">
      <w:pPr>
        <w:adjustRightInd w:val="0"/>
        <w:snapToGrid w:val="0"/>
        <w:spacing w:beforeLines="50" w:before="120" w:afterLines="50" w:after="120"/>
        <w:ind w:leftChars="982" w:left="2997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/>
          <w:position w:val="-10"/>
          <w:sz w:val="32"/>
          <w:szCs w:val="32"/>
        </w:rPr>
        <w:object w:dxaOrig="320" w:dyaOrig="340">
          <v:shape id="_x0000_i1030" type="#_x0000_t75" style="width:16.3pt;height:17pt" o:ole="">
            <v:imagedata r:id="rId18" o:title=""/>
          </v:shape>
          <o:OLEObject Type="Embed" ProgID="Equation.3" ShapeID="_x0000_i1030" DrawAspect="Content" ObjectID="_1692010944" r:id="rId19"/>
        </w:object>
      </w:r>
      <w:r w:rsidRPr="001179AD">
        <w:rPr>
          <w:rFonts w:eastAsia="標楷體" w:hAnsi="標楷體"/>
          <w:sz w:val="32"/>
          <w:szCs w:val="32"/>
        </w:rPr>
        <w:t>：開發中之洪峰流量</w:t>
      </w: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立方公尺</w:t>
      </w:r>
      <w:r w:rsidRPr="001179AD">
        <w:rPr>
          <w:rFonts w:eastAsia="標楷體"/>
          <w:sz w:val="32"/>
          <w:szCs w:val="32"/>
        </w:rPr>
        <w:t>/</w:t>
      </w:r>
      <w:r w:rsidRPr="001179AD">
        <w:rPr>
          <w:rFonts w:eastAsia="標楷體" w:hAnsi="標楷體"/>
          <w:sz w:val="32"/>
          <w:szCs w:val="32"/>
        </w:rPr>
        <w:t>秒</w:t>
      </w:r>
      <w:r w:rsidRPr="001179AD">
        <w:rPr>
          <w:rFonts w:eastAsia="標楷體"/>
          <w:sz w:val="32"/>
          <w:szCs w:val="32"/>
        </w:rPr>
        <w:t>)</w:t>
      </w:r>
    </w:p>
    <w:p w:rsidR="001179AD" w:rsidRPr="001179AD" w:rsidRDefault="001179AD" w:rsidP="001179AD">
      <w:pPr>
        <w:adjustRightInd w:val="0"/>
        <w:snapToGrid w:val="0"/>
        <w:spacing w:beforeLines="50" w:before="120" w:afterLines="50" w:after="120"/>
        <w:ind w:leftChars="982" w:left="2997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/>
          <w:position w:val="-12"/>
          <w:sz w:val="32"/>
          <w:szCs w:val="32"/>
        </w:rPr>
        <w:object w:dxaOrig="300" w:dyaOrig="360">
          <v:shape id="_x0000_i1031" type="#_x0000_t75" style="width:14.95pt;height:18.35pt" o:ole="">
            <v:imagedata r:id="rId20" o:title=""/>
          </v:shape>
          <o:OLEObject Type="Embed" ProgID="Equation.3" ShapeID="_x0000_i1031" DrawAspect="Content" ObjectID="_1692010945" r:id="rId21"/>
        </w:object>
      </w:r>
      <w:r w:rsidRPr="001179AD">
        <w:rPr>
          <w:rFonts w:eastAsia="標楷體" w:hAnsi="標楷體"/>
          <w:sz w:val="32"/>
          <w:szCs w:val="32"/>
        </w:rPr>
        <w:t>：開發後之洪峰流量</w:t>
      </w: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立方公尺</w:t>
      </w:r>
      <w:r w:rsidRPr="001179AD">
        <w:rPr>
          <w:rFonts w:eastAsia="標楷體"/>
          <w:sz w:val="32"/>
          <w:szCs w:val="32"/>
        </w:rPr>
        <w:t>/</w:t>
      </w:r>
      <w:r w:rsidRPr="001179AD">
        <w:rPr>
          <w:rFonts w:eastAsia="標楷體" w:hAnsi="標楷體"/>
          <w:sz w:val="32"/>
          <w:szCs w:val="32"/>
        </w:rPr>
        <w:t>秒</w:t>
      </w:r>
      <w:r w:rsidRPr="001179AD">
        <w:rPr>
          <w:rFonts w:eastAsia="標楷體"/>
          <w:sz w:val="32"/>
          <w:szCs w:val="32"/>
        </w:rPr>
        <w:t>)</w:t>
      </w:r>
    </w:p>
    <w:p w:rsidR="001179AD" w:rsidRPr="001179AD" w:rsidRDefault="001179AD" w:rsidP="001179AD">
      <w:pPr>
        <w:adjustRightInd w:val="0"/>
        <w:snapToGrid w:val="0"/>
        <w:spacing w:beforeLines="50" w:before="120" w:afterLines="50" w:after="120"/>
        <w:ind w:leftChars="982" w:left="2997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/>
          <w:position w:val="-12"/>
          <w:sz w:val="32"/>
          <w:szCs w:val="32"/>
        </w:rPr>
        <w:object w:dxaOrig="220" w:dyaOrig="380">
          <v:shape id="_x0000_i1032" type="#_x0000_t75" style="width:10.85pt;height:19pt" o:ole="">
            <v:imagedata r:id="rId22" o:title=""/>
          </v:shape>
          <o:OLEObject Type="Embed" ProgID="Equation.3" ShapeID="_x0000_i1032" DrawAspect="Content" ObjectID="_1692010946" r:id="rId23"/>
        </w:object>
      </w:r>
      <w:r w:rsidRPr="001179AD">
        <w:rPr>
          <w:rFonts w:eastAsia="標楷體" w:hAnsi="標楷體"/>
          <w:sz w:val="32"/>
          <w:szCs w:val="32"/>
        </w:rPr>
        <w:t>：基期</w:t>
      </w: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小時</w:t>
      </w:r>
      <w:r w:rsidRPr="001179AD">
        <w:rPr>
          <w:rFonts w:eastAsia="標楷體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，基於安全考量，設計基期至少應採一小時以上之設計</w:t>
      </w: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不足一小時者，仍以一小時計算</w:t>
      </w:r>
      <w:r w:rsidRPr="001179AD">
        <w:rPr>
          <w:rFonts w:eastAsia="標楷體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二、滯洪設施之設計蓄洪量</w:t>
      </w:r>
      <w:r w:rsidRPr="001179AD">
        <w:rPr>
          <w:rFonts w:eastAsia="標楷體"/>
          <w:position w:val="-12"/>
          <w:sz w:val="32"/>
          <w:szCs w:val="32"/>
        </w:rPr>
        <w:object w:dxaOrig="340" w:dyaOrig="360">
          <v:shape id="_x0000_i1033" type="#_x0000_t75" style="width:17pt;height:18.35pt" o:ole="">
            <v:imagedata r:id="rId24" o:title=""/>
          </v:shape>
          <o:OLEObject Type="Embed" ProgID="Equation.3" ShapeID="_x0000_i1033" DrawAspect="Content" ObjectID="_1692010947" r:id="rId25"/>
        </w:object>
      </w: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立方公尺</w:t>
      </w:r>
      <w:r w:rsidRPr="001179AD">
        <w:rPr>
          <w:rFonts w:eastAsia="標楷體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其規定如下：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 w:hAnsi="標楷體" w:hint="eastAsia"/>
          <w:sz w:val="32"/>
          <w:szCs w:val="32"/>
        </w:rPr>
      </w:pP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一</w:t>
      </w:r>
      <w:r w:rsidRPr="001179AD">
        <w:rPr>
          <w:rFonts w:eastAsia="標楷體"/>
          <w:sz w:val="32"/>
          <w:szCs w:val="32"/>
        </w:rPr>
        <w:t>)</w:t>
      </w:r>
      <w:r w:rsidRPr="00B50110">
        <w:rPr>
          <w:rFonts w:eastAsia="標楷體"/>
          <w:sz w:val="32"/>
          <w:szCs w:val="32"/>
        </w:rPr>
        <w:t>永久性</w:t>
      </w:r>
      <w:r w:rsidRPr="001179AD">
        <w:rPr>
          <w:rFonts w:eastAsia="標楷體" w:hAnsi="標楷體"/>
          <w:sz w:val="32"/>
          <w:szCs w:val="32"/>
        </w:rPr>
        <w:t>滯洪設施：</w:t>
      </w:r>
    </w:p>
    <w:p w:rsidR="001179AD" w:rsidRPr="001179AD" w:rsidRDefault="006F7DB1" w:rsidP="00791D2D">
      <w:pPr>
        <w:adjustRightInd w:val="0"/>
        <w:snapToGrid w:val="0"/>
        <w:spacing w:beforeLines="50" w:before="120" w:afterLines="50" w:after="120"/>
        <w:ind w:leftChars="212" w:left="509" w:firstLineChars="50" w:firstLine="160"/>
        <w:jc w:val="center"/>
        <w:rPr>
          <w:rFonts w:eastAsia="標楷體"/>
          <w:sz w:val="32"/>
          <w:szCs w:val="32"/>
          <w:vertAlign w:val="subscript"/>
        </w:rPr>
      </w:pPr>
      <w:r w:rsidRPr="001179AD">
        <w:rPr>
          <w:rFonts w:eastAsia="標楷體"/>
          <w:position w:val="-12"/>
          <w:sz w:val="32"/>
          <w:szCs w:val="32"/>
        </w:rPr>
        <w:object w:dxaOrig="1160" w:dyaOrig="360">
          <v:shape id="_x0000_i1034" type="#_x0000_t75" style="width:57.75pt;height:18.35pt" o:ole="">
            <v:imagedata r:id="rId26" o:title=""/>
          </v:shape>
          <o:OLEObject Type="Embed" ProgID="Equation.3" ShapeID="_x0000_i1034" DrawAspect="Content" ObjectID="_1692010948" r:id="rId27"/>
        </w:objec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 w:hAnsi="標楷體" w:hint="eastAsia"/>
          <w:sz w:val="32"/>
          <w:szCs w:val="32"/>
        </w:rPr>
      </w:pP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二</w:t>
      </w:r>
      <w:r w:rsidRPr="001179AD">
        <w:rPr>
          <w:rFonts w:eastAsia="標楷體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臨時性滯洪設施：</w:t>
      </w:r>
    </w:p>
    <w:p w:rsidR="001179AD" w:rsidRPr="001179AD" w:rsidRDefault="001179AD" w:rsidP="00791D2D">
      <w:pPr>
        <w:adjustRightInd w:val="0"/>
        <w:snapToGrid w:val="0"/>
        <w:spacing w:beforeLines="50" w:before="120" w:afterLines="50" w:after="120"/>
        <w:ind w:leftChars="212" w:left="509" w:firstLineChars="50" w:firstLine="160"/>
        <w:jc w:val="center"/>
        <w:rPr>
          <w:rFonts w:eastAsia="標楷體"/>
          <w:sz w:val="32"/>
          <w:szCs w:val="32"/>
        </w:rPr>
      </w:pPr>
      <w:r w:rsidRPr="001179AD">
        <w:rPr>
          <w:rFonts w:eastAsia="標楷體"/>
          <w:sz w:val="32"/>
          <w:szCs w:val="32"/>
        </w:rPr>
        <w:t xml:space="preserve"> </w:t>
      </w:r>
      <w:r w:rsidR="006F7DB1" w:rsidRPr="001179AD">
        <w:rPr>
          <w:rFonts w:eastAsia="標楷體"/>
          <w:position w:val="-12"/>
          <w:sz w:val="32"/>
          <w:szCs w:val="32"/>
        </w:rPr>
        <w:object w:dxaOrig="1160" w:dyaOrig="360">
          <v:shape id="_x0000_i1035" type="#_x0000_t75" style="width:57.75pt;height:18.35pt" o:ole="">
            <v:imagedata r:id="rId28" o:title=""/>
          </v:shape>
          <o:OLEObject Type="Embed" ProgID="Equation.3" ShapeID="_x0000_i1035" DrawAspect="Content" ObjectID="_1692010949" r:id="rId29"/>
        </w:object>
      </w:r>
    </w:p>
    <w:p w:rsidR="001179AD" w:rsidRPr="001179AD" w:rsidRDefault="001179AD" w:rsidP="00791D2D">
      <w:pPr>
        <w:pStyle w:val="a6"/>
        <w:adjustRightInd w:val="0"/>
        <w:snapToGrid w:val="0"/>
        <w:spacing w:beforeLines="50" w:before="120" w:afterLines="50" w:after="120"/>
        <w:ind w:left="1600" w:hangingChars="500" w:hanging="1600"/>
        <w:rPr>
          <w:sz w:val="32"/>
          <w:szCs w:val="32"/>
        </w:rPr>
      </w:pPr>
      <w:r w:rsidRPr="001179AD">
        <w:rPr>
          <w:rFonts w:hAnsi="標楷體"/>
          <w:sz w:val="32"/>
          <w:szCs w:val="32"/>
        </w:rPr>
        <w:t>第九十七條</w:t>
      </w:r>
      <w:r w:rsidRPr="001179AD">
        <w:rPr>
          <w:rFonts w:hAnsi="標楷體" w:hint="eastAsia"/>
          <w:sz w:val="32"/>
          <w:szCs w:val="32"/>
        </w:rPr>
        <w:t xml:space="preserve">  </w:t>
      </w:r>
      <w:r w:rsidR="00791D2D">
        <w:rPr>
          <w:rFonts w:hAnsi="標楷體" w:hint="eastAsia"/>
          <w:sz w:val="32"/>
          <w:szCs w:val="32"/>
        </w:rPr>
        <w:t xml:space="preserve">  </w:t>
      </w:r>
      <w:r w:rsidRPr="001179AD">
        <w:rPr>
          <w:rFonts w:hAnsi="標楷體"/>
          <w:sz w:val="32"/>
          <w:szCs w:val="32"/>
        </w:rPr>
        <w:t>滯洪設施管理注意事項如下：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一、</w:t>
      </w:r>
      <w:r w:rsidRPr="001179AD">
        <w:rPr>
          <w:rFonts w:eastAsia="標楷體" w:hAnsi="標楷體"/>
          <w:sz w:val="32"/>
          <w:szCs w:val="32"/>
        </w:rPr>
        <w:t>臨時性滯洪設施之管理：</w:t>
      </w:r>
    </w:p>
    <w:p w:rsidR="001179AD" w:rsidRPr="00B50110" w:rsidRDefault="001179AD" w:rsidP="00B50110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一</w:t>
      </w:r>
      <w:r w:rsidRPr="00B50110">
        <w:rPr>
          <w:rFonts w:eastAsia="標楷體" w:hAnsi="標楷體"/>
          <w:sz w:val="32"/>
          <w:szCs w:val="32"/>
        </w:rPr>
        <w:t>)</w:t>
      </w:r>
      <w:r w:rsidRPr="00B50110">
        <w:rPr>
          <w:rFonts w:eastAsia="標楷體"/>
          <w:sz w:val="32"/>
          <w:szCs w:val="32"/>
        </w:rPr>
        <w:t>施工中不可設置閘門控制水位，平時亦不得蓄水。</w:t>
      </w:r>
    </w:p>
    <w:p w:rsidR="001179AD" w:rsidRPr="00B50110" w:rsidRDefault="001179AD" w:rsidP="00B50110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 w:hint="eastAsia"/>
          <w:sz w:val="32"/>
          <w:szCs w:val="32"/>
        </w:rPr>
      </w:pPr>
      <w:r w:rsidRPr="00B50110">
        <w:rPr>
          <w:rFonts w:eastAsia="標楷體"/>
          <w:sz w:val="32"/>
          <w:szCs w:val="32"/>
        </w:rPr>
        <w:t>(</w:t>
      </w:r>
      <w:r w:rsidRPr="00B50110">
        <w:rPr>
          <w:rFonts w:eastAsia="標楷體"/>
          <w:sz w:val="32"/>
          <w:szCs w:val="32"/>
        </w:rPr>
        <w:t>二</w:t>
      </w:r>
      <w:r w:rsidRPr="00B50110">
        <w:rPr>
          <w:rFonts w:eastAsia="標楷體"/>
          <w:sz w:val="32"/>
          <w:szCs w:val="32"/>
        </w:rPr>
        <w:t>)</w:t>
      </w:r>
      <w:r w:rsidRPr="00B50110">
        <w:rPr>
          <w:rFonts w:eastAsia="標楷體"/>
          <w:sz w:val="32"/>
          <w:szCs w:val="32"/>
        </w:rPr>
        <w:t>應隨時清除雜物，以維持入水口與出水口之通水斷面，並維護其安定性。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/>
          <w:sz w:val="32"/>
          <w:szCs w:val="32"/>
        </w:rPr>
      </w:pPr>
      <w:r w:rsidRPr="00B50110">
        <w:rPr>
          <w:rFonts w:eastAsia="標楷體"/>
          <w:sz w:val="32"/>
          <w:szCs w:val="32"/>
        </w:rPr>
        <w:t>(</w:t>
      </w:r>
      <w:r w:rsidRPr="00B50110">
        <w:rPr>
          <w:rFonts w:eastAsia="標楷體"/>
          <w:sz w:val="32"/>
          <w:szCs w:val="32"/>
        </w:rPr>
        <w:t>三</w:t>
      </w:r>
      <w:r w:rsidRPr="00B50110">
        <w:rPr>
          <w:rFonts w:eastAsia="標楷體"/>
          <w:sz w:val="32"/>
          <w:szCs w:val="32"/>
        </w:rPr>
        <w:t>)</w:t>
      </w:r>
      <w:r w:rsidRPr="00B50110">
        <w:rPr>
          <w:rFonts w:eastAsia="標楷體"/>
          <w:sz w:val="32"/>
          <w:szCs w:val="32"/>
        </w:rPr>
        <w:t>其</w:t>
      </w:r>
      <w:r w:rsidRPr="001179AD">
        <w:rPr>
          <w:rFonts w:eastAsia="標楷體" w:hAnsi="標楷體"/>
          <w:sz w:val="32"/>
          <w:szCs w:val="32"/>
        </w:rPr>
        <w:t>階段性功能完成後，始可填平廢除。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二、</w:t>
      </w:r>
      <w:r w:rsidRPr="001179AD">
        <w:rPr>
          <w:rFonts w:eastAsia="標楷體" w:hAnsi="標楷體"/>
          <w:sz w:val="32"/>
          <w:szCs w:val="32"/>
        </w:rPr>
        <w:t>永久性滯洪設施之管理：</w:t>
      </w:r>
    </w:p>
    <w:p w:rsidR="001179AD" w:rsidRPr="00B50110" w:rsidRDefault="001179AD" w:rsidP="00B50110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一</w:t>
      </w:r>
      <w:r w:rsidRPr="00B50110">
        <w:rPr>
          <w:rFonts w:eastAsia="標楷體" w:hAnsi="標楷體"/>
          <w:sz w:val="32"/>
          <w:szCs w:val="32"/>
        </w:rPr>
        <w:t>)</w:t>
      </w:r>
      <w:r w:rsidRPr="00B50110">
        <w:rPr>
          <w:rFonts w:eastAsia="標楷體" w:hAnsi="標楷體"/>
          <w:sz w:val="32"/>
          <w:szCs w:val="32"/>
        </w:rPr>
        <w:t>出水</w:t>
      </w:r>
      <w:r w:rsidRPr="00B50110">
        <w:rPr>
          <w:rFonts w:eastAsia="標楷體"/>
          <w:sz w:val="32"/>
          <w:szCs w:val="32"/>
        </w:rPr>
        <w:t>口之攔污柵應隨時檢修，清除雜物。</w:t>
      </w:r>
    </w:p>
    <w:p w:rsidR="001179AD" w:rsidRPr="00B50110" w:rsidRDefault="001179AD" w:rsidP="00B50110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/>
          <w:sz w:val="32"/>
          <w:szCs w:val="32"/>
        </w:rPr>
      </w:pPr>
      <w:r w:rsidRPr="00B50110">
        <w:rPr>
          <w:rFonts w:eastAsia="標楷體"/>
          <w:sz w:val="32"/>
          <w:szCs w:val="32"/>
        </w:rPr>
        <w:t>(</w:t>
      </w:r>
      <w:r w:rsidRPr="00B50110">
        <w:rPr>
          <w:rFonts w:eastAsia="標楷體"/>
          <w:sz w:val="32"/>
          <w:szCs w:val="32"/>
        </w:rPr>
        <w:t>二</w:t>
      </w:r>
      <w:r w:rsidRPr="00B50110">
        <w:rPr>
          <w:rFonts w:eastAsia="標楷體"/>
          <w:sz w:val="32"/>
          <w:szCs w:val="32"/>
        </w:rPr>
        <w:t>)</w:t>
      </w:r>
      <w:r w:rsidRPr="00B50110">
        <w:rPr>
          <w:rFonts w:eastAsia="標楷體"/>
          <w:sz w:val="32"/>
          <w:szCs w:val="32"/>
        </w:rPr>
        <w:t>有安全之虞者，周圍應設置圍籬、警告標語及安全爬梯等防護設施。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948" w:left="2915" w:hangingChars="200" w:hanging="640"/>
        <w:jc w:val="both"/>
        <w:rPr>
          <w:rFonts w:eastAsia="標楷體"/>
          <w:sz w:val="32"/>
          <w:szCs w:val="32"/>
        </w:rPr>
      </w:pPr>
      <w:r w:rsidRPr="00B50110">
        <w:rPr>
          <w:rFonts w:eastAsia="標楷體"/>
          <w:sz w:val="32"/>
          <w:szCs w:val="32"/>
        </w:rPr>
        <w:t>(</w:t>
      </w:r>
      <w:r w:rsidRPr="00B50110">
        <w:rPr>
          <w:rFonts w:eastAsia="標楷體"/>
          <w:sz w:val="32"/>
          <w:szCs w:val="32"/>
        </w:rPr>
        <w:t>三</w:t>
      </w:r>
      <w:r w:rsidRPr="00B50110">
        <w:rPr>
          <w:rFonts w:eastAsia="標楷體"/>
          <w:sz w:val="32"/>
          <w:szCs w:val="32"/>
        </w:rPr>
        <w:t>)</w:t>
      </w:r>
      <w:r w:rsidRPr="00B50110">
        <w:rPr>
          <w:rFonts w:eastAsia="標楷體"/>
          <w:sz w:val="32"/>
          <w:szCs w:val="32"/>
        </w:rPr>
        <w:t>滯</w:t>
      </w:r>
      <w:r w:rsidRPr="00B50110">
        <w:rPr>
          <w:rFonts w:eastAsia="標楷體" w:hAnsi="標楷體"/>
          <w:sz w:val="32"/>
          <w:szCs w:val="32"/>
        </w:rPr>
        <w:t>留洪水部分，如設有閘門控制水位，其蓄水量不得</w:t>
      </w:r>
      <w:r w:rsidRPr="001179AD">
        <w:rPr>
          <w:rFonts w:eastAsia="標楷體" w:hAnsi="標楷體"/>
          <w:sz w:val="32"/>
          <w:szCs w:val="32"/>
        </w:rPr>
        <w:t>列入滯洪體積。</w:t>
      </w:r>
    </w:p>
    <w:p w:rsidR="001179AD" w:rsidRPr="001179AD" w:rsidRDefault="001179AD" w:rsidP="001179AD">
      <w:pPr>
        <w:adjustRightInd w:val="0"/>
        <w:snapToGrid w:val="0"/>
        <w:spacing w:beforeLines="50" w:before="120" w:afterLines="50" w:after="120"/>
        <w:ind w:left="320" w:hangingChars="100" w:hanging="32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第一百十八條</w:t>
      </w:r>
      <w:r w:rsidR="00791D2D">
        <w:rPr>
          <w:rFonts w:eastAsia="標楷體" w:hAnsi="標楷體" w:hint="eastAsia"/>
          <w:sz w:val="32"/>
          <w:szCs w:val="32"/>
        </w:rPr>
        <w:t xml:space="preserve">    </w:t>
      </w:r>
      <w:r w:rsidRPr="001179AD">
        <w:rPr>
          <w:rFonts w:eastAsia="標楷體" w:hAnsi="標楷體"/>
          <w:sz w:val="32"/>
          <w:szCs w:val="32"/>
        </w:rPr>
        <w:t>擋土牆之種類及適用範圍如下：</w:t>
      </w:r>
    </w:p>
    <w:p w:rsidR="001179AD" w:rsidRPr="00791D2D" w:rsidRDefault="001179AD" w:rsidP="007062DD">
      <w:pPr>
        <w:adjustRightInd w:val="0"/>
        <w:snapToGrid w:val="0"/>
        <w:spacing w:beforeLines="50" w:before="120" w:afterLines="50" w:after="120"/>
        <w:ind w:leftChars="1049" w:left="3158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一、</w:t>
      </w:r>
      <w:r w:rsidRPr="001179AD">
        <w:rPr>
          <w:rFonts w:eastAsia="標楷體" w:hAnsi="標楷體"/>
          <w:sz w:val="32"/>
          <w:szCs w:val="32"/>
        </w:rPr>
        <w:t>三明治式擋土牆：位於開挖坡面者，其</w:t>
      </w:r>
      <w:r w:rsidRPr="001179AD">
        <w:rPr>
          <w:rFonts w:eastAsia="標楷體" w:hAnsi="標楷體" w:hint="eastAsia"/>
          <w:sz w:val="32"/>
          <w:szCs w:val="32"/>
        </w:rPr>
        <w:t>有效</w:t>
      </w:r>
      <w:r w:rsidRPr="001179AD">
        <w:rPr>
          <w:rFonts w:eastAsia="標楷體" w:hAnsi="標楷體"/>
          <w:sz w:val="32"/>
          <w:szCs w:val="32"/>
        </w:rPr>
        <w:t>高在</w:t>
      </w:r>
      <w:smartTag w:uri="urn:schemas-microsoft-com:office:smarttags" w:element="chmetcnv">
        <w:smartTagPr>
          <w:attr w:name="UnitName" w:val="公尺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Pr="001179AD">
          <w:rPr>
            <w:rFonts w:eastAsia="標楷體" w:hAnsi="標楷體"/>
            <w:sz w:val="32"/>
            <w:szCs w:val="32"/>
          </w:rPr>
          <w:t>四公尺</w:t>
        </w:r>
      </w:smartTag>
      <w:r w:rsidRPr="001179AD">
        <w:rPr>
          <w:rFonts w:eastAsia="標楷體" w:hAnsi="標楷體"/>
          <w:sz w:val="32"/>
          <w:szCs w:val="32"/>
        </w:rPr>
        <w:t>以下為原則；位填方坡面者，其</w:t>
      </w:r>
      <w:r w:rsidRPr="001179AD">
        <w:rPr>
          <w:rFonts w:eastAsia="標楷體" w:hAnsi="標楷體" w:hint="eastAsia"/>
          <w:sz w:val="32"/>
          <w:szCs w:val="32"/>
        </w:rPr>
        <w:t>有效</w:t>
      </w:r>
      <w:r w:rsidRPr="001179AD">
        <w:rPr>
          <w:rFonts w:eastAsia="標楷體" w:hAnsi="標楷體"/>
          <w:sz w:val="32"/>
          <w:szCs w:val="32"/>
        </w:rPr>
        <w:t>高在</w:t>
      </w:r>
      <w:smartTag w:uri="urn:schemas-microsoft-com:office:smarttags" w:element="chmetcnv">
        <w:smartTagPr>
          <w:attr w:name="UnitName" w:val="公尺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1179AD">
          <w:rPr>
            <w:rFonts w:eastAsia="標楷體" w:hAnsi="標楷體"/>
            <w:sz w:val="32"/>
            <w:szCs w:val="32"/>
          </w:rPr>
          <w:t>二公尺</w:t>
        </w:r>
      </w:smartTag>
      <w:r w:rsidRPr="001179AD">
        <w:rPr>
          <w:rFonts w:eastAsia="標楷體" w:hAnsi="標楷體"/>
          <w:sz w:val="32"/>
          <w:szCs w:val="32"/>
        </w:rPr>
        <w:t>以下為原則。</w:t>
      </w:r>
    </w:p>
    <w:p w:rsidR="001179AD" w:rsidRPr="00791D2D" w:rsidRDefault="001179AD" w:rsidP="007062DD">
      <w:pPr>
        <w:adjustRightInd w:val="0"/>
        <w:snapToGrid w:val="0"/>
        <w:spacing w:beforeLines="50" w:before="120" w:afterLines="50" w:after="120"/>
        <w:ind w:leftChars="1049" w:left="3158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二、</w:t>
      </w:r>
      <w:r w:rsidRPr="001179AD">
        <w:rPr>
          <w:rFonts w:eastAsia="標楷體" w:hAnsi="標楷體"/>
          <w:sz w:val="32"/>
          <w:szCs w:val="32"/>
        </w:rPr>
        <w:t>重力式擋土牆：其</w:t>
      </w:r>
      <w:r w:rsidRPr="001179AD">
        <w:rPr>
          <w:rFonts w:eastAsia="標楷體" w:hAnsi="標楷體" w:hint="eastAsia"/>
          <w:sz w:val="32"/>
          <w:szCs w:val="32"/>
        </w:rPr>
        <w:t>有效</w:t>
      </w:r>
      <w:r w:rsidRPr="001179AD">
        <w:rPr>
          <w:rFonts w:eastAsia="標楷體" w:hAnsi="標楷體"/>
          <w:sz w:val="32"/>
          <w:szCs w:val="32"/>
        </w:rPr>
        <w:t>高在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公尺"/>
        </w:smartTagPr>
        <w:r w:rsidRPr="001179AD">
          <w:rPr>
            <w:rFonts w:eastAsia="標楷體" w:hAnsi="標楷體"/>
            <w:sz w:val="32"/>
            <w:szCs w:val="32"/>
          </w:rPr>
          <w:t>四公尺</w:t>
        </w:r>
      </w:smartTag>
      <w:r w:rsidRPr="001179AD">
        <w:rPr>
          <w:rFonts w:eastAsia="標楷體" w:hAnsi="標楷體"/>
          <w:sz w:val="32"/>
          <w:szCs w:val="32"/>
        </w:rPr>
        <w:t>以下為原則。</w:t>
      </w:r>
    </w:p>
    <w:p w:rsidR="001179AD" w:rsidRPr="00791D2D" w:rsidRDefault="001179AD" w:rsidP="007062DD">
      <w:pPr>
        <w:adjustRightInd w:val="0"/>
        <w:snapToGrid w:val="0"/>
        <w:spacing w:beforeLines="50" w:before="120" w:afterLines="50" w:after="120"/>
        <w:ind w:leftChars="1049" w:left="3158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三、</w:t>
      </w:r>
      <w:r w:rsidRPr="001179AD">
        <w:rPr>
          <w:rFonts w:eastAsia="標楷體" w:hAnsi="標楷體"/>
          <w:sz w:val="32"/>
          <w:szCs w:val="32"/>
        </w:rPr>
        <w:t>半重力式擋土牆：其</w:t>
      </w:r>
      <w:r w:rsidRPr="001179AD">
        <w:rPr>
          <w:rFonts w:eastAsia="標楷體" w:hAnsi="標楷體" w:hint="eastAsia"/>
          <w:sz w:val="32"/>
          <w:szCs w:val="32"/>
        </w:rPr>
        <w:t>有效</w:t>
      </w:r>
      <w:r w:rsidRPr="001179AD">
        <w:rPr>
          <w:rFonts w:eastAsia="標楷體" w:hAnsi="標楷體"/>
          <w:sz w:val="32"/>
          <w:szCs w:val="32"/>
        </w:rPr>
        <w:t>高在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  <w:attr w:name="UnitName" w:val="公尺"/>
        </w:smartTagPr>
        <w:r w:rsidRPr="001179AD">
          <w:rPr>
            <w:rFonts w:eastAsia="標楷體" w:hAnsi="標楷體"/>
            <w:sz w:val="32"/>
            <w:szCs w:val="32"/>
          </w:rPr>
          <w:t>四公尺</w:t>
        </w:r>
      </w:smartTag>
      <w:r w:rsidRPr="001179AD">
        <w:rPr>
          <w:rFonts w:eastAsia="標楷體" w:hAnsi="標楷體"/>
          <w:sz w:val="32"/>
          <w:szCs w:val="32"/>
        </w:rPr>
        <w:t>以下為原則。</w:t>
      </w:r>
    </w:p>
    <w:p w:rsidR="001179AD" w:rsidRPr="00791D2D" w:rsidRDefault="001179AD" w:rsidP="007062DD">
      <w:pPr>
        <w:adjustRightInd w:val="0"/>
        <w:snapToGrid w:val="0"/>
        <w:spacing w:beforeLines="50" w:before="120" w:afterLines="50" w:after="120"/>
        <w:ind w:leftChars="1049" w:left="3158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四、</w:t>
      </w:r>
      <w:r w:rsidRPr="001179AD">
        <w:rPr>
          <w:rFonts w:eastAsia="標楷體" w:hAnsi="標楷體"/>
          <w:sz w:val="32"/>
          <w:szCs w:val="32"/>
        </w:rPr>
        <w:t>懸臂式擋土牆：其</w:t>
      </w:r>
      <w:r w:rsidRPr="001179AD">
        <w:rPr>
          <w:rFonts w:eastAsia="標楷體" w:hAnsi="標楷體" w:hint="eastAsia"/>
          <w:sz w:val="32"/>
          <w:szCs w:val="32"/>
        </w:rPr>
        <w:t>有效</w:t>
      </w:r>
      <w:r w:rsidRPr="001179AD">
        <w:rPr>
          <w:rFonts w:eastAsia="標楷體" w:hAnsi="標楷體"/>
          <w:sz w:val="32"/>
          <w:szCs w:val="32"/>
        </w:rPr>
        <w:t>高在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8"/>
          <w:attr w:name="UnitName" w:val="公尺"/>
        </w:smartTagPr>
        <w:r w:rsidRPr="001179AD">
          <w:rPr>
            <w:rFonts w:eastAsia="標楷體" w:hAnsi="標楷體"/>
            <w:sz w:val="32"/>
            <w:szCs w:val="32"/>
          </w:rPr>
          <w:t>八公尺</w:t>
        </w:r>
      </w:smartTag>
      <w:r w:rsidRPr="001179AD">
        <w:rPr>
          <w:rFonts w:eastAsia="標楷體" w:hAnsi="標楷體"/>
          <w:sz w:val="32"/>
          <w:szCs w:val="32"/>
        </w:rPr>
        <w:t>以下為原則。</w:t>
      </w:r>
    </w:p>
    <w:p w:rsidR="001179AD" w:rsidRPr="00791D2D" w:rsidRDefault="001179AD" w:rsidP="007062DD">
      <w:pPr>
        <w:adjustRightInd w:val="0"/>
        <w:snapToGrid w:val="0"/>
        <w:spacing w:beforeLines="50" w:before="120" w:afterLines="50" w:after="120"/>
        <w:ind w:leftChars="1049" w:left="3158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五、</w:t>
      </w:r>
      <w:r w:rsidRPr="001179AD">
        <w:rPr>
          <w:rFonts w:eastAsia="標楷體" w:hAnsi="標楷體"/>
          <w:sz w:val="32"/>
          <w:szCs w:val="32"/>
        </w:rPr>
        <w:t>扶壁式擋土牆：其</w:t>
      </w:r>
      <w:r w:rsidRPr="001179AD">
        <w:rPr>
          <w:rFonts w:eastAsia="標楷體" w:hAnsi="標楷體" w:hint="eastAsia"/>
          <w:sz w:val="32"/>
          <w:szCs w:val="32"/>
        </w:rPr>
        <w:t>有效</w:t>
      </w:r>
      <w:r w:rsidRPr="001179AD">
        <w:rPr>
          <w:rFonts w:eastAsia="標楷體" w:hAnsi="標楷體"/>
          <w:sz w:val="32"/>
          <w:szCs w:val="32"/>
        </w:rPr>
        <w:t>高在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公尺"/>
        </w:smartTagPr>
        <w:r w:rsidRPr="001179AD">
          <w:rPr>
            <w:rFonts w:eastAsia="標楷體" w:hAnsi="標楷體"/>
            <w:sz w:val="32"/>
            <w:szCs w:val="32"/>
          </w:rPr>
          <w:t>十公尺</w:t>
        </w:r>
      </w:smartTag>
      <w:r w:rsidRPr="001179AD">
        <w:rPr>
          <w:rFonts w:eastAsia="標楷體" w:hAnsi="標楷體"/>
          <w:sz w:val="32"/>
          <w:szCs w:val="32"/>
        </w:rPr>
        <w:t>以下為原則。</w:t>
      </w:r>
    </w:p>
    <w:p w:rsidR="001179AD" w:rsidRPr="00791D2D" w:rsidRDefault="001179AD" w:rsidP="007062DD">
      <w:pPr>
        <w:adjustRightInd w:val="0"/>
        <w:snapToGrid w:val="0"/>
        <w:spacing w:beforeLines="50" w:before="120" w:afterLines="50" w:after="120"/>
        <w:ind w:leftChars="1049" w:left="3158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六、</w:t>
      </w:r>
      <w:r w:rsidRPr="001179AD">
        <w:rPr>
          <w:rFonts w:eastAsia="標楷體" w:hAnsi="標楷體"/>
          <w:sz w:val="32"/>
          <w:szCs w:val="32"/>
        </w:rPr>
        <w:t>疊式擋土牆：</w:t>
      </w:r>
      <w:r w:rsidRPr="00791D2D">
        <w:rPr>
          <w:rFonts w:eastAsia="標楷體" w:hAnsi="標楷體"/>
          <w:sz w:val="32"/>
          <w:szCs w:val="32"/>
        </w:rPr>
        <w:t xml:space="preserve"> 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1067" w:left="3201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(</w:t>
      </w:r>
      <w:r w:rsidRPr="001179AD">
        <w:rPr>
          <w:rFonts w:eastAsia="標楷體" w:hAnsi="標楷體" w:hint="eastAsia"/>
          <w:sz w:val="32"/>
          <w:szCs w:val="32"/>
        </w:rPr>
        <w:t>一</w:t>
      </w:r>
      <w:r w:rsidRPr="001179AD">
        <w:rPr>
          <w:rFonts w:eastAsia="標楷體" w:hAnsi="標楷體" w:hint="eastAsia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蛇籠</w:t>
      </w:r>
      <w:r w:rsidRPr="001179AD">
        <w:rPr>
          <w:rFonts w:eastAsia="標楷體" w:hAnsi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箱籠</w:t>
      </w:r>
      <w:r w:rsidRPr="001179AD">
        <w:rPr>
          <w:rFonts w:eastAsia="標楷體" w:hAnsi="標楷體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擋土牆：適用於滲透水多之坡面或基礎土壤軟弱且較不穩定地區，其</w:t>
      </w:r>
      <w:r w:rsidR="009366AD">
        <w:rPr>
          <w:rFonts w:eastAsia="標楷體" w:hAnsi="標楷體" w:hint="eastAsia"/>
          <w:sz w:val="32"/>
          <w:szCs w:val="32"/>
        </w:rPr>
        <w:t>總</w:t>
      </w:r>
      <w:r w:rsidRPr="001179AD">
        <w:rPr>
          <w:rFonts w:eastAsia="標楷體" w:hAnsi="標楷體" w:hint="eastAsia"/>
          <w:sz w:val="32"/>
          <w:szCs w:val="32"/>
        </w:rPr>
        <w:t>有效</w:t>
      </w:r>
      <w:r w:rsidRPr="001179AD">
        <w:rPr>
          <w:rFonts w:eastAsia="標楷體" w:hAnsi="標楷體"/>
          <w:sz w:val="32"/>
          <w:szCs w:val="32"/>
        </w:rPr>
        <w:t>高在四公尺以下為原則。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1067" w:left="3201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(</w:t>
      </w:r>
      <w:r w:rsidRPr="001179AD">
        <w:rPr>
          <w:rFonts w:eastAsia="標楷體" w:hAnsi="標楷體" w:hint="eastAsia"/>
          <w:sz w:val="32"/>
          <w:szCs w:val="32"/>
        </w:rPr>
        <w:t>二</w:t>
      </w:r>
      <w:r w:rsidRPr="001179AD">
        <w:rPr>
          <w:rFonts w:eastAsia="標楷體" w:hAnsi="標楷體" w:hint="eastAsia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格籠擋土牆：適用於多滲透水坡面，其每層</w:t>
      </w:r>
      <w:r w:rsidR="00206234" w:rsidRPr="001179AD">
        <w:rPr>
          <w:rFonts w:eastAsia="標楷體" w:hAnsi="標楷體" w:hint="eastAsia"/>
          <w:sz w:val="32"/>
          <w:szCs w:val="32"/>
        </w:rPr>
        <w:t>有效</w:t>
      </w:r>
      <w:r w:rsidR="00206234" w:rsidRPr="001179AD">
        <w:rPr>
          <w:rFonts w:eastAsia="標楷體" w:hAnsi="標楷體"/>
          <w:sz w:val="32"/>
          <w:szCs w:val="32"/>
        </w:rPr>
        <w:t>高</w:t>
      </w:r>
      <w:r w:rsidRPr="001179AD">
        <w:rPr>
          <w:rFonts w:eastAsia="標楷體" w:hAnsi="標楷體"/>
          <w:sz w:val="32"/>
          <w:szCs w:val="32"/>
        </w:rPr>
        <w:t>三公尺以下，總</w:t>
      </w:r>
      <w:r w:rsidR="00206234" w:rsidRPr="001179AD">
        <w:rPr>
          <w:rFonts w:eastAsia="標楷體" w:hAnsi="標楷體" w:hint="eastAsia"/>
          <w:sz w:val="32"/>
          <w:szCs w:val="32"/>
        </w:rPr>
        <w:t>有效</w:t>
      </w:r>
      <w:r w:rsidR="00206234" w:rsidRPr="001179AD">
        <w:rPr>
          <w:rFonts w:eastAsia="標楷體" w:hAnsi="標楷體"/>
          <w:sz w:val="32"/>
          <w:szCs w:val="32"/>
        </w:rPr>
        <w:t>高</w:t>
      </w:r>
      <w:r w:rsidRPr="001179AD">
        <w:rPr>
          <w:rFonts w:eastAsia="標楷體" w:hAnsi="標楷體"/>
          <w:sz w:val="32"/>
          <w:szCs w:val="32"/>
        </w:rPr>
        <w:t>六公尺以下為原則。</w:t>
      </w:r>
    </w:p>
    <w:p w:rsidR="001179AD" w:rsidRPr="00B50110" w:rsidRDefault="001179AD" w:rsidP="00B50110">
      <w:pPr>
        <w:adjustRightInd w:val="0"/>
        <w:snapToGrid w:val="0"/>
        <w:spacing w:beforeLines="50" w:before="120" w:afterLines="50" w:after="120"/>
        <w:ind w:leftChars="1067" w:left="3201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(</w:t>
      </w:r>
      <w:r w:rsidRPr="001179AD">
        <w:rPr>
          <w:rFonts w:eastAsia="標楷體" w:hAnsi="標楷體" w:hint="eastAsia"/>
          <w:sz w:val="32"/>
          <w:szCs w:val="32"/>
        </w:rPr>
        <w:t>三</w:t>
      </w:r>
      <w:r w:rsidRPr="001179AD">
        <w:rPr>
          <w:rFonts w:eastAsia="標楷體" w:hAnsi="標楷體" w:hint="eastAsia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加勁土壤構造物：其</w:t>
      </w:r>
      <w:r w:rsidR="009366AD">
        <w:rPr>
          <w:rFonts w:eastAsia="標楷體" w:hAnsi="標楷體" w:hint="eastAsia"/>
          <w:sz w:val="32"/>
          <w:szCs w:val="32"/>
        </w:rPr>
        <w:t>總</w:t>
      </w:r>
      <w:r w:rsidRPr="001179AD">
        <w:rPr>
          <w:rFonts w:eastAsia="標楷體" w:hAnsi="標楷體" w:hint="eastAsia"/>
          <w:sz w:val="32"/>
          <w:szCs w:val="32"/>
        </w:rPr>
        <w:t>有效</w:t>
      </w:r>
      <w:r w:rsidRPr="001179AD">
        <w:rPr>
          <w:rFonts w:eastAsia="標楷體" w:hAnsi="標楷體"/>
          <w:sz w:val="32"/>
          <w:szCs w:val="32"/>
        </w:rPr>
        <w:t>高在八公尺以下為原則。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1049" w:left="3158" w:hangingChars="200" w:hanging="640"/>
        <w:jc w:val="both"/>
        <w:rPr>
          <w:rFonts w:eastAsia="標楷體" w:hAnsi="標楷體" w:hint="eastAsia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七、</w:t>
      </w:r>
      <w:r w:rsidRPr="001179AD">
        <w:rPr>
          <w:rFonts w:eastAsia="標楷體" w:hAnsi="標楷體"/>
          <w:sz w:val="32"/>
          <w:szCs w:val="32"/>
        </w:rPr>
        <w:t>砌石擋土牆：牆面坡度以緩於</w:t>
      </w:r>
      <w:r w:rsidRPr="001179AD">
        <w:rPr>
          <w:rFonts w:eastAsia="標楷體" w:hint="eastAsia"/>
          <w:sz w:val="32"/>
          <w:szCs w:val="32"/>
        </w:rPr>
        <w:t>一比○</w:t>
      </w:r>
      <w:r w:rsidRPr="001179AD">
        <w:rPr>
          <w:rFonts w:ascii="標楷體" w:eastAsia="標楷體" w:hAnsi="標楷體"/>
          <w:sz w:val="32"/>
          <w:szCs w:val="32"/>
        </w:rPr>
        <w:t>‧</w:t>
      </w:r>
      <w:r w:rsidRPr="001179AD">
        <w:rPr>
          <w:rFonts w:eastAsia="標楷體" w:hint="eastAsia"/>
          <w:sz w:val="32"/>
          <w:szCs w:val="32"/>
        </w:rPr>
        <w:t>三</w:t>
      </w:r>
      <w:r w:rsidRPr="001179AD">
        <w:rPr>
          <w:rFonts w:eastAsia="標楷體" w:hAnsi="標楷體"/>
          <w:sz w:val="32"/>
          <w:szCs w:val="32"/>
        </w:rPr>
        <w:t>為原則；</w:t>
      </w:r>
      <w:r w:rsidRPr="001179AD">
        <w:rPr>
          <w:rFonts w:eastAsia="標楷體" w:hAnsi="標楷體" w:hint="eastAsia"/>
          <w:sz w:val="32"/>
          <w:szCs w:val="32"/>
        </w:rPr>
        <w:t>砌石長徑均應依序向上縮減，任一砌石（含本身）往上計算之高度均不宜超過該石材長徑之五倍，其有效高以不超過</w:t>
      </w:r>
      <w:smartTag w:uri="urn:schemas-microsoft-com:office:smarttags" w:element="chmetcnv">
        <w:smartTagPr>
          <w:attr w:name="UnitName" w:val="公尺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Pr="001179AD">
          <w:rPr>
            <w:rFonts w:eastAsia="標楷體" w:hAnsi="標楷體" w:hint="eastAsia"/>
            <w:sz w:val="32"/>
            <w:szCs w:val="32"/>
          </w:rPr>
          <w:t>四公尺</w:t>
        </w:r>
      </w:smartTag>
      <w:r w:rsidRPr="001179AD">
        <w:rPr>
          <w:rFonts w:eastAsia="標楷體" w:hAnsi="標楷體" w:hint="eastAsia"/>
          <w:sz w:val="32"/>
          <w:szCs w:val="32"/>
        </w:rPr>
        <w:t>，且符合下列規定為原則：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1067" w:left="3201" w:hangingChars="200" w:hanging="640"/>
        <w:jc w:val="both"/>
        <w:rPr>
          <w:rFonts w:eastAsia="標楷體" w:hAnsi="標楷體" w:hint="eastAsia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(</w:t>
      </w:r>
      <w:r w:rsidRPr="001179AD">
        <w:rPr>
          <w:rFonts w:eastAsia="標楷體" w:hAnsi="標楷體" w:hint="eastAsia"/>
          <w:sz w:val="32"/>
          <w:szCs w:val="32"/>
        </w:rPr>
        <w:t>一</w:t>
      </w:r>
      <w:r w:rsidRPr="001179AD">
        <w:rPr>
          <w:rFonts w:eastAsia="標楷體" w:hAnsi="標楷體" w:hint="eastAsia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乾砌者，石塊長徑</w:t>
      </w:r>
      <w:r w:rsidRPr="00791D2D">
        <w:rPr>
          <w:rFonts w:eastAsia="標楷體" w:hAnsi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即牆厚</w:t>
      </w:r>
      <w:r w:rsidRPr="001179AD">
        <w:rPr>
          <w:rFonts w:eastAsia="標楷體" w:hAnsi="標楷體" w:hint="eastAsia"/>
          <w:sz w:val="32"/>
          <w:szCs w:val="32"/>
        </w:rPr>
        <w:t>方向</w:t>
      </w:r>
      <w:r w:rsidRPr="00791D2D">
        <w:rPr>
          <w:rFonts w:eastAsia="標楷體" w:hAnsi="標楷體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之</w:t>
      </w:r>
      <w:r w:rsidRPr="00791D2D">
        <w:rPr>
          <w:rFonts w:eastAsia="標楷體" w:hAnsi="標楷體" w:hint="eastAsia"/>
          <w:sz w:val="32"/>
          <w:szCs w:val="32"/>
        </w:rPr>
        <w:t>五</w:t>
      </w:r>
      <w:r w:rsidRPr="001179AD">
        <w:rPr>
          <w:rFonts w:eastAsia="標楷體" w:hAnsi="標楷體"/>
          <w:sz w:val="32"/>
          <w:szCs w:val="32"/>
        </w:rPr>
        <w:t>倍</w:t>
      </w:r>
      <w:r w:rsidRPr="001179AD">
        <w:rPr>
          <w:rFonts w:eastAsia="標楷體" w:hAnsi="標楷體" w:hint="eastAsia"/>
          <w:sz w:val="32"/>
          <w:szCs w:val="32"/>
        </w:rPr>
        <w:t>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1067" w:left="3201" w:hangingChars="200" w:hanging="640"/>
        <w:jc w:val="both"/>
        <w:rPr>
          <w:rFonts w:eastAsia="標楷體" w:hAnsi="標楷體" w:hint="eastAsia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(</w:t>
      </w:r>
      <w:r w:rsidRPr="001179AD">
        <w:rPr>
          <w:rFonts w:eastAsia="標楷體" w:hAnsi="標楷體" w:hint="eastAsia"/>
          <w:sz w:val="32"/>
          <w:szCs w:val="32"/>
        </w:rPr>
        <w:t>二</w:t>
      </w:r>
      <w:r w:rsidRPr="001179AD">
        <w:rPr>
          <w:rFonts w:eastAsia="標楷體" w:hAnsi="標楷體" w:hint="eastAsia"/>
          <w:sz w:val="32"/>
          <w:szCs w:val="32"/>
        </w:rPr>
        <w:t>)</w:t>
      </w:r>
      <w:r w:rsidRPr="001179AD">
        <w:rPr>
          <w:rFonts w:eastAsia="標楷體" w:hAnsi="標楷體" w:hint="eastAsia"/>
          <w:sz w:val="32"/>
          <w:szCs w:val="32"/>
        </w:rPr>
        <w:t>漿砌者，</w:t>
      </w:r>
      <w:r w:rsidRPr="001179AD">
        <w:rPr>
          <w:rFonts w:eastAsia="標楷體" w:hAnsi="標楷體"/>
          <w:sz w:val="32"/>
          <w:szCs w:val="32"/>
        </w:rPr>
        <w:t>石塊長徑</w:t>
      </w:r>
      <w:r w:rsidRPr="00B50110">
        <w:rPr>
          <w:rFonts w:eastAsia="標楷體" w:hAnsi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即牆厚</w:t>
      </w:r>
      <w:r w:rsidRPr="001179AD">
        <w:rPr>
          <w:rFonts w:eastAsia="標楷體" w:hAnsi="標楷體" w:hint="eastAsia"/>
          <w:sz w:val="32"/>
          <w:szCs w:val="32"/>
        </w:rPr>
        <w:t>方向</w:t>
      </w:r>
      <w:r w:rsidRPr="00B50110">
        <w:rPr>
          <w:rFonts w:eastAsia="標楷體" w:hAnsi="標楷體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之</w:t>
      </w:r>
      <w:r w:rsidRPr="001179AD">
        <w:rPr>
          <w:rFonts w:eastAsia="標楷體" w:hAnsi="標楷體" w:hint="eastAsia"/>
          <w:sz w:val="32"/>
          <w:szCs w:val="32"/>
        </w:rPr>
        <w:t>六‧</w:t>
      </w:r>
      <w:r w:rsidRPr="00B50110">
        <w:rPr>
          <w:rFonts w:eastAsia="標楷體" w:hAnsi="標楷體" w:hint="eastAsia"/>
          <w:sz w:val="32"/>
          <w:szCs w:val="32"/>
        </w:rPr>
        <w:t>五</w:t>
      </w:r>
      <w:r w:rsidRPr="001179AD">
        <w:rPr>
          <w:rFonts w:eastAsia="標楷體" w:hAnsi="標楷體"/>
          <w:sz w:val="32"/>
          <w:szCs w:val="32"/>
        </w:rPr>
        <w:t>倍</w:t>
      </w:r>
      <w:r w:rsidRPr="001179AD">
        <w:rPr>
          <w:rFonts w:eastAsia="標楷體" w:hAnsi="標楷體" w:hint="eastAsia"/>
          <w:sz w:val="32"/>
          <w:szCs w:val="32"/>
        </w:rPr>
        <w:t>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1049" w:left="3158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八、</w:t>
      </w:r>
      <w:r w:rsidRPr="001179AD">
        <w:rPr>
          <w:rFonts w:eastAsia="標楷體" w:hAnsi="標楷體"/>
          <w:sz w:val="32"/>
          <w:szCs w:val="32"/>
        </w:rPr>
        <w:t>錨定擋土牆：適用於岩層破碎帶、節理發達或崩塌、地滑地區。</w:t>
      </w:r>
    </w:p>
    <w:p w:rsidR="001179AD" w:rsidRPr="001179AD" w:rsidRDefault="001179AD" w:rsidP="00791D2D">
      <w:pPr>
        <w:adjustRightInd w:val="0"/>
        <w:snapToGrid w:val="0"/>
        <w:spacing w:beforeLines="50" w:before="120" w:afterLines="50" w:after="120"/>
        <w:ind w:leftChars="801" w:left="1922" w:firstLineChars="200" w:firstLine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前項擋土牆</w:t>
      </w:r>
      <w:r w:rsidRPr="001179AD">
        <w:rPr>
          <w:rFonts w:eastAsia="標楷體" w:hAnsi="標楷體" w:hint="eastAsia"/>
          <w:sz w:val="32"/>
          <w:szCs w:val="32"/>
        </w:rPr>
        <w:t>有效</w:t>
      </w:r>
      <w:r w:rsidRPr="001179AD">
        <w:rPr>
          <w:rFonts w:eastAsia="標楷體" w:hAnsi="標楷體"/>
          <w:sz w:val="32"/>
          <w:szCs w:val="32"/>
        </w:rPr>
        <w:t>高指露出地面之高度。擋土牆</w:t>
      </w:r>
      <w:r w:rsidR="008A4398">
        <w:rPr>
          <w:rFonts w:eastAsia="標楷體" w:hAnsi="標楷體" w:hint="eastAsia"/>
          <w:sz w:val="32"/>
          <w:szCs w:val="32"/>
        </w:rPr>
        <w:t>有效</w:t>
      </w:r>
      <w:r w:rsidRPr="001179AD">
        <w:rPr>
          <w:rFonts w:eastAsia="標楷體" w:hAnsi="標楷體"/>
          <w:sz w:val="32"/>
          <w:szCs w:val="32"/>
        </w:rPr>
        <w:t>高，如經專業技師分析安全無虞者，不在此限。</w:t>
      </w:r>
    </w:p>
    <w:p w:rsidR="001179AD" w:rsidRPr="001179AD" w:rsidRDefault="001179AD" w:rsidP="00791D2D">
      <w:pPr>
        <w:adjustRightInd w:val="0"/>
        <w:snapToGrid w:val="0"/>
        <w:spacing w:beforeLines="50" w:before="120" w:afterLines="50" w:after="120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1179AD">
        <w:rPr>
          <w:rFonts w:ascii="標楷體" w:eastAsia="標楷體" w:hAnsi="標楷體" w:hint="eastAsia"/>
          <w:sz w:val="32"/>
          <w:szCs w:val="32"/>
        </w:rPr>
        <w:t>第一百二十一條</w:t>
      </w:r>
      <w:r w:rsidR="00791D2D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179AD">
        <w:rPr>
          <w:rFonts w:ascii="標楷體" w:eastAsia="標楷體" w:hAnsi="標楷體" w:hint="eastAsia"/>
          <w:sz w:val="32"/>
          <w:szCs w:val="32"/>
        </w:rPr>
        <w:t>非透水性之擋土牆，應設直徑</w:t>
      </w:r>
      <w:smartTag w:uri="urn:schemas-microsoft-com:office:smarttags" w:element="chmetcnv">
        <w:smartTagPr>
          <w:attr w:name="UnitName" w:val="公分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Pr="001179AD">
          <w:rPr>
            <w:rFonts w:ascii="標楷體" w:eastAsia="標楷體" w:hAnsi="標楷體" w:hint="eastAsia"/>
            <w:sz w:val="32"/>
            <w:szCs w:val="32"/>
          </w:rPr>
          <w:t>五公分</w:t>
        </w:r>
      </w:smartTag>
      <w:r w:rsidRPr="001179AD">
        <w:rPr>
          <w:rFonts w:ascii="標楷體" w:eastAsia="標楷體" w:hAnsi="標楷體" w:hint="eastAsia"/>
          <w:sz w:val="32"/>
          <w:szCs w:val="32"/>
        </w:rPr>
        <w:t>以上之排水孔，每二平方公尺至少一孔，並應有防止阻塞之設施。在滲透水量多或地下水位高之地區，則應增加排水孔及在牆後設置特別排水設施。</w:t>
      </w:r>
      <w:r w:rsidRPr="001179AD">
        <w:rPr>
          <w:rFonts w:ascii="標楷體" w:eastAsia="標楷體" w:hAnsi="標楷體"/>
          <w:sz w:val="32"/>
          <w:szCs w:val="32"/>
        </w:rPr>
        <w:t xml:space="preserve"> </w:t>
      </w:r>
    </w:p>
    <w:p w:rsidR="001179AD" w:rsidRPr="001179AD" w:rsidRDefault="001179AD" w:rsidP="00791D2D">
      <w:pPr>
        <w:adjustRightInd w:val="0"/>
        <w:snapToGrid w:val="0"/>
        <w:spacing w:beforeLines="50" w:before="120" w:afterLines="50" w:after="120"/>
        <w:ind w:leftChars="934" w:left="2242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1179AD">
        <w:rPr>
          <w:rFonts w:ascii="標楷體" w:eastAsia="標楷體" w:hAnsi="標楷體" w:hint="eastAsia"/>
          <w:sz w:val="32"/>
          <w:szCs w:val="32"/>
        </w:rPr>
        <w:t>擋土牆</w:t>
      </w:r>
      <w:r w:rsidRPr="00791D2D">
        <w:rPr>
          <w:rFonts w:eastAsia="標楷體" w:hAnsi="標楷體" w:hint="eastAsia"/>
          <w:sz w:val="32"/>
          <w:szCs w:val="32"/>
        </w:rPr>
        <w:t>長度</w:t>
      </w:r>
      <w:r w:rsidRPr="001179AD">
        <w:rPr>
          <w:rFonts w:ascii="標楷體" w:eastAsia="標楷體" w:hAnsi="標楷體" w:hint="eastAsia"/>
          <w:sz w:val="32"/>
          <w:szCs w:val="32"/>
        </w:rPr>
        <w:t>每二十公尺至</w:t>
      </w:r>
      <w:smartTag w:uri="urn:schemas-microsoft-com:office:smarttags" w:element="chmetcnv">
        <w:smartTagPr>
          <w:attr w:name="UnitName" w:val="公尺"/>
          <w:attr w:name="SourceValue" w:val="40"/>
          <w:attr w:name="HasSpace" w:val="False"/>
          <w:attr w:name="Negative" w:val="False"/>
          <w:attr w:name="NumberType" w:val="3"/>
          <w:attr w:name="TCSC" w:val="1"/>
        </w:smartTagPr>
        <w:r w:rsidRPr="001179AD">
          <w:rPr>
            <w:rFonts w:ascii="標楷體" w:eastAsia="標楷體" w:hAnsi="標楷體" w:hint="eastAsia"/>
            <w:sz w:val="32"/>
            <w:szCs w:val="32"/>
          </w:rPr>
          <w:t>四十公尺</w:t>
        </w:r>
      </w:smartTag>
      <w:r w:rsidRPr="001179AD">
        <w:rPr>
          <w:rFonts w:ascii="標楷體" w:eastAsia="標楷體" w:hAnsi="標楷體" w:hint="eastAsia"/>
          <w:sz w:val="32"/>
          <w:szCs w:val="32"/>
        </w:rPr>
        <w:t>應加設伸縮縫一處。</w:t>
      </w:r>
    </w:p>
    <w:p w:rsidR="001179AD" w:rsidRPr="001179AD" w:rsidRDefault="001179AD" w:rsidP="00791D2D">
      <w:pPr>
        <w:adjustRightInd w:val="0"/>
        <w:snapToGrid w:val="0"/>
        <w:spacing w:beforeLines="50" w:before="120" w:afterLines="50" w:after="120"/>
        <w:ind w:leftChars="934" w:left="2242" w:firstLineChars="200" w:firstLine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ascii="標楷體" w:eastAsia="標楷體" w:hAnsi="標楷體" w:hint="eastAsia"/>
          <w:sz w:val="32"/>
          <w:szCs w:val="32"/>
        </w:rPr>
        <w:t>廢棄物處理場圍貯體及擋土牆背填土有適當排水設施者，不受前二項規定之限制。</w:t>
      </w:r>
    </w:p>
    <w:p w:rsidR="001179AD" w:rsidRPr="001179AD" w:rsidRDefault="001179AD" w:rsidP="00791D2D">
      <w:pPr>
        <w:adjustRightInd w:val="0"/>
        <w:snapToGrid w:val="0"/>
        <w:spacing w:beforeLines="50" w:before="120" w:afterLines="50" w:after="120"/>
        <w:ind w:left="2240" w:hangingChars="700" w:hanging="22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第一百二十四條</w:t>
      </w:r>
      <w:r w:rsidRPr="001179AD">
        <w:rPr>
          <w:rFonts w:eastAsia="標楷體" w:hAnsi="標楷體" w:hint="eastAsia"/>
          <w:sz w:val="32"/>
          <w:szCs w:val="32"/>
        </w:rPr>
        <w:t xml:space="preserve">  </w:t>
      </w:r>
      <w:r w:rsidR="00791D2D">
        <w:rPr>
          <w:rFonts w:eastAsia="標楷體" w:hAnsi="標楷體" w:hint="eastAsia"/>
          <w:sz w:val="32"/>
          <w:szCs w:val="32"/>
        </w:rPr>
        <w:t xml:space="preserve">  </w:t>
      </w:r>
      <w:r w:rsidRPr="001179AD">
        <w:rPr>
          <w:rFonts w:eastAsia="標楷體" w:hAnsi="標楷體"/>
          <w:sz w:val="32"/>
          <w:szCs w:val="32"/>
        </w:rPr>
        <w:t>施工</w:t>
      </w:r>
      <w:r w:rsidRPr="00791D2D">
        <w:rPr>
          <w:rFonts w:ascii="標楷體" w:eastAsia="標楷體" w:hAnsi="標楷體"/>
          <w:sz w:val="32"/>
          <w:szCs w:val="32"/>
        </w:rPr>
        <w:t>便道</w:t>
      </w:r>
      <w:r w:rsidRPr="001179AD">
        <w:rPr>
          <w:rFonts w:eastAsia="標楷體" w:hAnsi="標楷體"/>
          <w:sz w:val="32"/>
          <w:szCs w:val="32"/>
        </w:rPr>
        <w:t>之開闢，應注意下列事項：</w:t>
      </w:r>
    </w:p>
    <w:p w:rsidR="001179AD" w:rsidRPr="00791D2D" w:rsidRDefault="001179AD" w:rsidP="007062DD">
      <w:pPr>
        <w:adjustRightInd w:val="0"/>
        <w:snapToGrid w:val="0"/>
        <w:spacing w:beforeLines="50" w:before="120" w:afterLines="50" w:after="120"/>
        <w:ind w:leftChars="1150" w:left="3400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一、</w:t>
      </w:r>
      <w:r w:rsidRPr="001179AD">
        <w:rPr>
          <w:rFonts w:eastAsia="標楷體" w:hAnsi="標楷體"/>
          <w:sz w:val="32"/>
          <w:szCs w:val="32"/>
        </w:rPr>
        <w:t>應事先妥善規劃，避免破壞水土保持及周圍環境。</w:t>
      </w:r>
      <w:r w:rsidRPr="00791D2D">
        <w:rPr>
          <w:rFonts w:eastAsia="標楷體" w:hAnsi="標楷體"/>
          <w:sz w:val="32"/>
          <w:szCs w:val="32"/>
        </w:rPr>
        <w:t xml:space="preserve"> 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1150" w:left="3400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二、</w:t>
      </w:r>
      <w:r w:rsidRPr="001179AD">
        <w:rPr>
          <w:rFonts w:eastAsia="標楷體" w:hAnsi="標楷體"/>
          <w:sz w:val="32"/>
          <w:szCs w:val="32"/>
        </w:rPr>
        <w:t>應注意排水及邊坡穩定，並予適當之維護。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1150" w:left="3400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三、</w:t>
      </w:r>
      <w:r w:rsidRPr="001179AD">
        <w:rPr>
          <w:rFonts w:eastAsia="標楷體" w:hAnsi="標楷體"/>
          <w:sz w:val="32"/>
          <w:szCs w:val="32"/>
        </w:rPr>
        <w:t>路面窄或路線長之道路，應設避車道。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1150" w:left="3400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四、</w:t>
      </w:r>
      <w:r w:rsidRPr="001179AD">
        <w:rPr>
          <w:rFonts w:eastAsia="標楷體" w:hAnsi="標楷體"/>
          <w:sz w:val="32"/>
          <w:szCs w:val="32"/>
        </w:rPr>
        <w:t>施工便道與現有道路之交會點或橫越溪谷等危險地區，應設置標識，以防止危險。</w:t>
      </w:r>
      <w:r w:rsidRPr="001179AD">
        <w:rPr>
          <w:rFonts w:eastAsia="標楷體" w:hAnsi="標楷體"/>
          <w:sz w:val="32"/>
          <w:szCs w:val="32"/>
        </w:rPr>
        <w:t xml:space="preserve"> 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1150" w:left="3400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五、</w:t>
      </w:r>
      <w:r w:rsidRPr="001179AD">
        <w:rPr>
          <w:rFonts w:eastAsia="標楷體" w:hAnsi="標楷體"/>
          <w:sz w:val="32"/>
          <w:szCs w:val="32"/>
        </w:rPr>
        <w:t>工程完成後，施工便道應予封閉或恢復原狀，並植生綠化。</w:t>
      </w:r>
      <w:r w:rsidRPr="001179AD">
        <w:rPr>
          <w:rFonts w:eastAsia="標楷體" w:hAnsi="標楷體"/>
          <w:sz w:val="32"/>
          <w:szCs w:val="32"/>
        </w:rPr>
        <w:t xml:space="preserve"> </w:t>
      </w:r>
    </w:p>
    <w:p w:rsidR="001179AD" w:rsidRPr="00791D2D" w:rsidRDefault="001179AD" w:rsidP="007062DD">
      <w:pPr>
        <w:adjustRightInd w:val="0"/>
        <w:snapToGrid w:val="0"/>
        <w:spacing w:beforeLines="50" w:before="120" w:afterLines="50" w:after="120"/>
        <w:ind w:leftChars="1150" w:left="3400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六、</w:t>
      </w:r>
      <w:r w:rsidRPr="001179AD">
        <w:rPr>
          <w:rFonts w:eastAsia="標楷體" w:hAnsi="標楷體"/>
          <w:sz w:val="32"/>
          <w:szCs w:val="32"/>
        </w:rPr>
        <w:t>深山交通不便、山區地形陡峻、容易崩塌等地區，宜採用索道或其他方法輸送材料及機具。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1150" w:left="3400" w:hangingChars="200" w:hanging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七、</w:t>
      </w:r>
      <w:r w:rsidRPr="001179AD">
        <w:rPr>
          <w:rFonts w:eastAsia="標楷體" w:hAnsi="標楷體"/>
          <w:sz w:val="32"/>
          <w:szCs w:val="32"/>
        </w:rPr>
        <w:t>規劃設計階段，應考量</w:t>
      </w:r>
      <w:r w:rsidRPr="001179AD">
        <w:rPr>
          <w:rFonts w:eastAsia="標楷體" w:hAnsi="標楷體" w:hint="eastAsia"/>
          <w:sz w:val="32"/>
          <w:szCs w:val="32"/>
        </w:rPr>
        <w:t>各工期期程，配置必要之施工便道及其臨時防災措施。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="2240" w:hangingChars="700" w:hanging="22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第一百三十五條</w:t>
      </w:r>
      <w:r w:rsidRPr="001179AD">
        <w:rPr>
          <w:rFonts w:eastAsia="標楷體" w:hAnsi="標楷體" w:hint="eastAsia"/>
          <w:sz w:val="32"/>
          <w:szCs w:val="32"/>
        </w:rPr>
        <w:t xml:space="preserve">  </w:t>
      </w:r>
      <w:r w:rsidR="00B50110">
        <w:rPr>
          <w:rFonts w:eastAsia="標楷體" w:hAnsi="標楷體" w:hint="eastAsia"/>
          <w:sz w:val="32"/>
          <w:szCs w:val="32"/>
        </w:rPr>
        <w:t xml:space="preserve">  </w:t>
      </w:r>
      <w:r w:rsidRPr="00B50110">
        <w:rPr>
          <w:rFonts w:ascii="標楷體" w:eastAsia="標楷體" w:hAnsi="標楷體"/>
          <w:sz w:val="32"/>
          <w:szCs w:val="32"/>
        </w:rPr>
        <w:t>水土保持</w:t>
      </w:r>
      <w:r w:rsidRPr="001179AD">
        <w:rPr>
          <w:rFonts w:eastAsia="標楷體" w:hAnsi="標楷體"/>
          <w:sz w:val="32"/>
          <w:szCs w:val="32"/>
        </w:rPr>
        <w:t>施工中，除應依水土保持計畫及本規範相關規定確實施作外，並應加強臨時防災措施。</w:t>
      </w:r>
    </w:p>
    <w:p w:rsidR="001179AD" w:rsidRPr="00B50110" w:rsidRDefault="001179AD" w:rsidP="00B50110">
      <w:pPr>
        <w:adjustRightInd w:val="0"/>
        <w:snapToGrid w:val="0"/>
        <w:spacing w:beforeLines="50" w:before="120" w:afterLines="50" w:after="120"/>
        <w:ind w:leftChars="934" w:left="2242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臨時</w:t>
      </w:r>
      <w:r w:rsidRPr="00B50110">
        <w:rPr>
          <w:rFonts w:ascii="標楷體" w:eastAsia="標楷體" w:hAnsi="標楷體"/>
          <w:sz w:val="32"/>
          <w:szCs w:val="32"/>
        </w:rPr>
        <w:t>防災措施之規劃設計，應</w:t>
      </w:r>
      <w:r w:rsidRPr="00B50110">
        <w:rPr>
          <w:rFonts w:ascii="標楷體" w:eastAsia="標楷體" w:hAnsi="標楷體" w:hint="eastAsia"/>
          <w:sz w:val="32"/>
          <w:szCs w:val="32"/>
        </w:rPr>
        <w:t>以圖說呈現</w:t>
      </w:r>
      <w:r w:rsidRPr="00B50110">
        <w:rPr>
          <w:rFonts w:ascii="標楷體" w:eastAsia="標楷體" w:hAnsi="標楷體"/>
          <w:sz w:val="32"/>
          <w:szCs w:val="32"/>
        </w:rPr>
        <w:t>各施工階段之配置，並確實執行。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934" w:left="2242" w:firstLineChars="200" w:firstLine="640"/>
        <w:jc w:val="both"/>
        <w:rPr>
          <w:rFonts w:eastAsia="標楷體" w:hint="eastAsia"/>
          <w:sz w:val="32"/>
          <w:szCs w:val="32"/>
        </w:rPr>
      </w:pPr>
      <w:r w:rsidRPr="00B50110">
        <w:rPr>
          <w:rFonts w:ascii="標楷體" w:eastAsia="標楷體" w:hAnsi="標楷體" w:hint="eastAsia"/>
          <w:sz w:val="32"/>
          <w:szCs w:val="32"/>
        </w:rPr>
        <w:t>防汛期間</w:t>
      </w:r>
      <w:r w:rsidRPr="00B50110">
        <w:rPr>
          <w:rFonts w:ascii="標楷體" w:eastAsia="標楷體" w:hAnsi="標楷體"/>
          <w:sz w:val="32"/>
          <w:szCs w:val="32"/>
        </w:rPr>
        <w:t>，</w:t>
      </w:r>
      <w:r w:rsidRPr="00B50110">
        <w:rPr>
          <w:rFonts w:ascii="標楷體" w:eastAsia="標楷體" w:hAnsi="標楷體" w:hint="eastAsia"/>
          <w:sz w:val="32"/>
          <w:szCs w:val="32"/>
        </w:rPr>
        <w:t>水土保持義務人</w:t>
      </w:r>
      <w:r w:rsidRPr="00B50110">
        <w:rPr>
          <w:rFonts w:ascii="標楷體" w:eastAsia="標楷體" w:hAnsi="標楷體"/>
          <w:sz w:val="32"/>
          <w:szCs w:val="32"/>
        </w:rPr>
        <w:t>應加強</w:t>
      </w:r>
      <w:r w:rsidRPr="00B50110">
        <w:rPr>
          <w:rFonts w:ascii="標楷體" w:eastAsia="標楷體" w:hAnsi="標楷體" w:hint="eastAsia"/>
          <w:sz w:val="32"/>
          <w:szCs w:val="32"/>
        </w:rPr>
        <w:t>維護及管理</w:t>
      </w:r>
      <w:r w:rsidRPr="00B50110">
        <w:rPr>
          <w:rFonts w:ascii="標楷體" w:eastAsia="標楷體" w:hAnsi="標楷體"/>
          <w:sz w:val="32"/>
          <w:szCs w:val="32"/>
        </w:rPr>
        <w:t>基地內各項臨時防災措</w:t>
      </w:r>
      <w:r w:rsidRPr="001179AD">
        <w:rPr>
          <w:rFonts w:eastAsia="標楷體" w:hAnsi="標楷體"/>
          <w:sz w:val="32"/>
          <w:szCs w:val="32"/>
        </w:rPr>
        <w:t>施。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第一百四十二條（刪除）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="2400" w:hangingChars="750" w:hanging="240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第一百四十三條</w:t>
      </w:r>
      <w:r w:rsidR="007062DD">
        <w:rPr>
          <w:rFonts w:eastAsia="標楷體" w:hAnsi="標楷體" w:hint="eastAsia"/>
          <w:sz w:val="32"/>
          <w:szCs w:val="32"/>
        </w:rPr>
        <w:t xml:space="preserve">    </w:t>
      </w:r>
      <w:r w:rsidRPr="00B50110">
        <w:rPr>
          <w:rFonts w:ascii="標楷體" w:eastAsia="標楷體" w:hAnsi="標楷體"/>
          <w:sz w:val="32"/>
          <w:szCs w:val="32"/>
        </w:rPr>
        <w:t>水土保持</w:t>
      </w:r>
      <w:r w:rsidRPr="001179AD">
        <w:rPr>
          <w:rFonts w:eastAsia="標楷體" w:hAnsi="標楷體"/>
          <w:sz w:val="32"/>
          <w:szCs w:val="32"/>
        </w:rPr>
        <w:t>計畫審核監督辦法第十九條第一項第四款所稱地形、地質與原設計不符之認定</w:t>
      </w:r>
      <w:r w:rsidRPr="001179AD">
        <w:rPr>
          <w:rFonts w:eastAsia="標楷體" w:hAnsi="標楷體" w:hint="eastAsia"/>
          <w:sz w:val="32"/>
          <w:szCs w:val="32"/>
        </w:rPr>
        <w:t>基</w:t>
      </w:r>
      <w:r w:rsidRPr="001179AD">
        <w:rPr>
          <w:rFonts w:eastAsia="標楷體" w:hAnsi="標楷體"/>
          <w:sz w:val="32"/>
          <w:szCs w:val="32"/>
        </w:rPr>
        <w:t>準如下：</w:t>
      </w:r>
    </w:p>
    <w:p w:rsidR="001179AD" w:rsidRPr="00B50110" w:rsidRDefault="001179AD" w:rsidP="007062DD">
      <w:pPr>
        <w:adjustRightInd w:val="0"/>
        <w:snapToGrid w:val="0"/>
        <w:spacing w:beforeLines="50" w:before="120" w:afterLines="50" w:after="120"/>
        <w:ind w:leftChars="1252" w:left="3645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一、</w:t>
      </w:r>
      <w:r w:rsidRPr="001179AD">
        <w:rPr>
          <w:rFonts w:eastAsia="標楷體" w:hAnsi="標楷體"/>
          <w:sz w:val="32"/>
          <w:szCs w:val="32"/>
        </w:rPr>
        <w:t>地形：測設地形與原地形不符，足以影響工程配置或安全者。</w:t>
      </w:r>
    </w:p>
    <w:p w:rsidR="001179AD" w:rsidRPr="00B50110" w:rsidRDefault="001179AD" w:rsidP="007062DD">
      <w:pPr>
        <w:adjustRightInd w:val="0"/>
        <w:snapToGrid w:val="0"/>
        <w:spacing w:beforeLines="50" w:before="120" w:afterLines="50" w:after="120"/>
        <w:ind w:leftChars="1252" w:left="3645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 w:hint="eastAsia"/>
          <w:sz w:val="32"/>
          <w:szCs w:val="32"/>
        </w:rPr>
        <w:t>二、</w:t>
      </w:r>
      <w:r w:rsidRPr="001179AD">
        <w:rPr>
          <w:rFonts w:eastAsia="標楷體" w:hAnsi="標楷體"/>
          <w:sz w:val="32"/>
          <w:szCs w:val="32"/>
        </w:rPr>
        <w:t>地質：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1201" w:left="3400" w:hangingChars="162" w:hanging="518"/>
        <w:jc w:val="both"/>
        <w:rPr>
          <w:rFonts w:eastAsia="標楷體"/>
          <w:sz w:val="32"/>
          <w:szCs w:val="32"/>
        </w:rPr>
      </w:pP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一</w:t>
      </w:r>
      <w:r w:rsidRPr="001179AD">
        <w:rPr>
          <w:rFonts w:eastAsia="標楷體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地層走向：原調查為斜交坡及逆向坡，而實際地層走向為順向坡，並經承辦技師分析屬危險順向坡者。</w:t>
      </w:r>
    </w:p>
    <w:p w:rsidR="001179AD" w:rsidRPr="00B50110" w:rsidRDefault="001179AD" w:rsidP="00B50110">
      <w:pPr>
        <w:adjustRightInd w:val="0"/>
        <w:snapToGrid w:val="0"/>
        <w:spacing w:beforeLines="50" w:before="120" w:afterLines="50" w:after="120"/>
        <w:ind w:leftChars="1201" w:left="3400" w:hangingChars="162" w:hanging="518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二</w:t>
      </w:r>
      <w:r w:rsidRPr="001179AD">
        <w:rPr>
          <w:rFonts w:eastAsia="標楷體"/>
          <w:sz w:val="32"/>
          <w:szCs w:val="32"/>
        </w:rPr>
        <w:t>)</w:t>
      </w:r>
      <w:r w:rsidRPr="001179AD">
        <w:rPr>
          <w:rFonts w:eastAsia="標楷體" w:hAnsi="標楷體"/>
          <w:sz w:val="32"/>
          <w:szCs w:val="32"/>
        </w:rPr>
        <w:t>地層傾角：實際地</w:t>
      </w:r>
      <w:r w:rsidRPr="00B50110">
        <w:rPr>
          <w:rFonts w:eastAsia="標楷體" w:hAnsi="標楷體"/>
          <w:sz w:val="32"/>
          <w:szCs w:val="32"/>
        </w:rPr>
        <w:t>層傾角與原調查傾角不符，並經承辦技師分析而有安全之虞者。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1201" w:left="3400" w:hangingChars="162" w:hanging="518"/>
        <w:jc w:val="both"/>
        <w:rPr>
          <w:rFonts w:eastAsia="標楷體"/>
          <w:sz w:val="32"/>
          <w:szCs w:val="32"/>
        </w:rPr>
      </w:pPr>
      <w:r w:rsidRPr="00B50110">
        <w:rPr>
          <w:rFonts w:eastAsia="標楷體" w:hAnsi="標楷體"/>
          <w:sz w:val="32"/>
          <w:szCs w:val="32"/>
        </w:rPr>
        <w:t>(</w:t>
      </w:r>
      <w:r w:rsidRPr="00B50110">
        <w:rPr>
          <w:rFonts w:eastAsia="標楷體" w:hAnsi="標楷體"/>
          <w:sz w:val="32"/>
          <w:szCs w:val="32"/>
        </w:rPr>
        <w:t>三</w:t>
      </w:r>
      <w:r w:rsidRPr="00B50110">
        <w:rPr>
          <w:rFonts w:eastAsia="標楷體" w:hAnsi="標楷體"/>
          <w:sz w:val="32"/>
          <w:szCs w:val="32"/>
        </w:rPr>
        <w:t>)</w:t>
      </w:r>
      <w:r w:rsidRPr="00B50110">
        <w:rPr>
          <w:rFonts w:eastAsia="標楷體" w:hAnsi="標楷體"/>
          <w:sz w:val="32"/>
          <w:szCs w:val="32"/>
        </w:rPr>
        <w:t>土壤凝聚力ｃ值及土壤內摩擦角</w:t>
      </w:r>
      <w:r w:rsidRPr="00B50110">
        <w:rPr>
          <w:rFonts w:eastAsia="標楷體" w:hAnsi="標楷體" w:hint="eastAsia"/>
          <w:sz w:val="32"/>
          <w:szCs w:val="32"/>
        </w:rPr>
        <w:t>ψ</w:t>
      </w:r>
      <w:r w:rsidRPr="00B50110">
        <w:rPr>
          <w:rFonts w:eastAsia="標楷體" w:hAnsi="標楷體"/>
          <w:sz w:val="32"/>
          <w:szCs w:val="32"/>
        </w:rPr>
        <w:t>值：採樣試體之ｃ值與</w:t>
      </w:r>
      <w:r w:rsidRPr="00B50110">
        <w:rPr>
          <w:rFonts w:eastAsia="標楷體" w:hAnsi="標楷體" w:hint="eastAsia"/>
          <w:sz w:val="32"/>
          <w:szCs w:val="32"/>
        </w:rPr>
        <w:t>ψ</w:t>
      </w:r>
      <w:r w:rsidRPr="00B50110">
        <w:rPr>
          <w:rFonts w:eastAsia="標楷體" w:hAnsi="標楷體"/>
          <w:sz w:val="32"/>
          <w:szCs w:val="32"/>
        </w:rPr>
        <w:t>值與</w:t>
      </w:r>
      <w:r w:rsidRPr="00B50110">
        <w:rPr>
          <w:rFonts w:eastAsia="標楷體"/>
          <w:sz w:val="32"/>
          <w:szCs w:val="32"/>
        </w:rPr>
        <w:t>原設計</w:t>
      </w:r>
      <w:r w:rsidRPr="001179AD">
        <w:rPr>
          <w:rFonts w:eastAsia="標楷體" w:hAnsi="標楷體"/>
          <w:sz w:val="32"/>
          <w:szCs w:val="32"/>
        </w:rPr>
        <w:t>不符，並經承辦技師分析而有安全之虞者。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1179AD">
        <w:rPr>
          <w:rFonts w:ascii="標楷體" w:eastAsia="標楷體" w:hAnsi="標楷體" w:hint="eastAsia"/>
          <w:sz w:val="32"/>
          <w:szCs w:val="32"/>
        </w:rPr>
        <w:t xml:space="preserve">第一百六十四條  </w:t>
      </w:r>
      <w:r w:rsidR="00B5011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179AD">
        <w:rPr>
          <w:rFonts w:ascii="標楷體" w:eastAsia="標楷體" w:hAnsi="標楷體" w:hint="eastAsia"/>
          <w:sz w:val="32"/>
          <w:szCs w:val="32"/>
        </w:rPr>
        <w:t>非</w:t>
      </w:r>
      <w:r w:rsidRPr="00B50110">
        <w:rPr>
          <w:rFonts w:eastAsia="標楷體" w:hAnsi="標楷體" w:hint="eastAsia"/>
          <w:sz w:val="32"/>
          <w:szCs w:val="32"/>
        </w:rPr>
        <w:t>透水性</w:t>
      </w:r>
      <w:r w:rsidRPr="001179AD">
        <w:rPr>
          <w:rFonts w:ascii="標楷體" w:eastAsia="標楷體" w:hAnsi="標楷體" w:hint="eastAsia"/>
          <w:sz w:val="32"/>
          <w:szCs w:val="32"/>
        </w:rPr>
        <w:t>之擋土牆，應每二平方公尺至少設置排水孔(至少直徑</w:t>
      </w:r>
      <w:smartTag w:uri="urn:schemas-microsoft-com:office:smarttags" w:element="chmetcnv">
        <w:smartTagPr>
          <w:attr w:name="UnitName" w:val="公分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Pr="001179AD">
          <w:rPr>
            <w:rFonts w:ascii="標楷體" w:eastAsia="標楷體" w:hAnsi="標楷體" w:hint="eastAsia"/>
            <w:sz w:val="32"/>
            <w:szCs w:val="32"/>
          </w:rPr>
          <w:t>五公分</w:t>
        </w:r>
      </w:smartTag>
      <w:r w:rsidRPr="001179AD">
        <w:rPr>
          <w:rFonts w:ascii="標楷體" w:eastAsia="標楷體" w:hAnsi="標楷體" w:hint="eastAsia"/>
          <w:sz w:val="32"/>
          <w:szCs w:val="32"/>
        </w:rPr>
        <w:t>)一孔，並須有防止阻塞之設施。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934" w:left="2242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1179AD">
        <w:rPr>
          <w:rFonts w:ascii="標楷體" w:eastAsia="標楷體" w:hAnsi="標楷體" w:hint="eastAsia"/>
          <w:sz w:val="32"/>
          <w:szCs w:val="32"/>
        </w:rPr>
        <w:t>擋土牆之背填應以透水性良好之材料，擋土牆高度不得高於邊坡之高度，牆後邊坡必要時應加以整修，並加強植生綠化。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934" w:left="2242" w:firstLineChars="200" w:firstLine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ascii="標楷體" w:eastAsia="標楷體" w:hAnsi="標楷體" w:hint="eastAsia"/>
          <w:sz w:val="32"/>
          <w:szCs w:val="32"/>
        </w:rPr>
        <w:t>廢棄物處理場圍貯體及擋土牆背填土有適當排水設施者，不受第一項規定之限制。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="1920" w:hangingChars="600" w:hanging="1920"/>
        <w:jc w:val="both"/>
        <w:rPr>
          <w:rFonts w:ascii="標楷體" w:eastAsia="標楷體" w:hAnsi="標楷體" w:hint="eastAsia"/>
          <w:sz w:val="32"/>
          <w:szCs w:val="32"/>
        </w:rPr>
      </w:pPr>
      <w:r w:rsidRPr="001179AD">
        <w:rPr>
          <w:rFonts w:ascii="標楷體" w:eastAsia="標楷體" w:hAnsi="標楷體" w:hint="eastAsia"/>
          <w:sz w:val="32"/>
          <w:szCs w:val="32"/>
        </w:rPr>
        <w:t xml:space="preserve">第一百七十條  </w:t>
      </w:r>
      <w:r w:rsidR="00B5011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179AD">
        <w:rPr>
          <w:rFonts w:ascii="標楷體" w:eastAsia="標楷體" w:hAnsi="標楷體" w:hint="eastAsia"/>
          <w:sz w:val="32"/>
          <w:szCs w:val="32"/>
        </w:rPr>
        <w:t xml:space="preserve">開發建築用地之開挖整地，以挖填平衡為原則，並儘量分期分區施工，減少土壤裸露面積，加強植生綠化。屬同一開發目的申請案，其挖方總量不得超過下列規定： </w:t>
      </w:r>
    </w:p>
    <w:p w:rsidR="001179AD" w:rsidRPr="00B50110" w:rsidRDefault="001179AD" w:rsidP="007062DD">
      <w:pPr>
        <w:adjustRightInd w:val="0"/>
        <w:snapToGrid w:val="0"/>
        <w:spacing w:beforeLines="50" w:before="120" w:afterLines="50" w:after="120"/>
        <w:ind w:leftChars="1049" w:left="3158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ascii="標楷體" w:eastAsia="標楷體" w:hAnsi="標楷體" w:hint="eastAsia"/>
          <w:sz w:val="32"/>
          <w:szCs w:val="32"/>
        </w:rPr>
        <w:t>一、</w:t>
      </w:r>
      <w:r w:rsidRPr="001179AD">
        <w:rPr>
          <w:rFonts w:eastAsia="標楷體" w:hAnsi="標楷體"/>
          <w:sz w:val="32"/>
          <w:szCs w:val="32"/>
        </w:rPr>
        <w:t>第一次申請：計畫面積</w:t>
      </w:r>
      <w:r w:rsidRPr="00B50110">
        <w:rPr>
          <w:rFonts w:eastAsia="標楷體" w:hAnsi="標楷體"/>
          <w:sz w:val="32"/>
          <w:szCs w:val="32"/>
        </w:rPr>
        <w:t>×</w:t>
      </w:r>
      <w:r w:rsidRPr="00B50110">
        <w:rPr>
          <w:rFonts w:eastAsia="標楷體" w:hAnsi="標楷體"/>
          <w:sz w:val="32"/>
          <w:szCs w:val="32"/>
        </w:rPr>
        <w:t>1.5</w:t>
      </w:r>
      <w:r w:rsidRPr="001179AD">
        <w:rPr>
          <w:rFonts w:eastAsia="標楷體" w:hAnsi="標楷體"/>
          <w:sz w:val="32"/>
          <w:szCs w:val="32"/>
        </w:rPr>
        <w:t>萬立方公尺</w:t>
      </w:r>
      <w:r w:rsidRPr="00B50110">
        <w:rPr>
          <w:rFonts w:eastAsia="標楷體" w:hAnsi="標楷體"/>
          <w:sz w:val="32"/>
          <w:szCs w:val="32"/>
        </w:rPr>
        <w:t>/</w:t>
      </w:r>
      <w:r w:rsidRPr="001179AD">
        <w:rPr>
          <w:rFonts w:eastAsia="標楷體" w:hAnsi="標楷體"/>
          <w:sz w:val="32"/>
          <w:szCs w:val="32"/>
        </w:rPr>
        <w:t>公頃。</w:t>
      </w:r>
    </w:p>
    <w:p w:rsidR="001179AD" w:rsidRPr="00B50110" w:rsidRDefault="001179AD" w:rsidP="007062DD">
      <w:pPr>
        <w:adjustRightInd w:val="0"/>
        <w:snapToGrid w:val="0"/>
        <w:spacing w:beforeLines="50" w:before="120" w:afterLines="50" w:after="120"/>
        <w:ind w:leftChars="1049" w:left="3158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二、第二次申請：計畫面積</w:t>
      </w:r>
      <w:r w:rsidRPr="00B50110">
        <w:rPr>
          <w:rFonts w:eastAsia="標楷體" w:hAnsi="標楷體"/>
          <w:sz w:val="32"/>
          <w:szCs w:val="32"/>
        </w:rPr>
        <w:t>×</w:t>
      </w:r>
      <w:r w:rsidRPr="00B50110">
        <w:rPr>
          <w:rFonts w:eastAsia="標楷體" w:hAnsi="標楷體"/>
          <w:sz w:val="32"/>
          <w:szCs w:val="32"/>
        </w:rPr>
        <w:t>1.5</w:t>
      </w:r>
      <w:r w:rsidRPr="001179AD">
        <w:rPr>
          <w:rFonts w:eastAsia="標楷體" w:hAnsi="標楷體"/>
          <w:sz w:val="32"/>
          <w:szCs w:val="32"/>
        </w:rPr>
        <w:t>萬立方公尺</w:t>
      </w:r>
      <w:r w:rsidRPr="00B50110">
        <w:rPr>
          <w:rFonts w:eastAsia="標楷體" w:hAnsi="標楷體"/>
          <w:sz w:val="32"/>
          <w:szCs w:val="32"/>
        </w:rPr>
        <w:t>/</w:t>
      </w:r>
      <w:r w:rsidRPr="001179AD">
        <w:rPr>
          <w:rFonts w:eastAsia="標楷體" w:hAnsi="標楷體"/>
          <w:sz w:val="32"/>
          <w:szCs w:val="32"/>
        </w:rPr>
        <w:t>公頃</w:t>
      </w:r>
      <w:r w:rsidRPr="00B50110">
        <w:rPr>
          <w:rFonts w:eastAsia="標楷體" w:hAnsi="標楷體"/>
          <w:sz w:val="32"/>
          <w:szCs w:val="32"/>
        </w:rPr>
        <w:t>×</w:t>
      </w:r>
      <w:r w:rsidRPr="00B50110">
        <w:rPr>
          <w:rFonts w:eastAsia="標楷體" w:hAnsi="標楷體"/>
          <w:sz w:val="32"/>
          <w:szCs w:val="32"/>
        </w:rPr>
        <w:t>120</w:t>
      </w:r>
      <w:r w:rsidRPr="001179AD">
        <w:rPr>
          <w:rFonts w:eastAsia="標楷體" w:hAnsi="標楷體"/>
          <w:sz w:val="32"/>
          <w:szCs w:val="32"/>
        </w:rPr>
        <w:t>％</w:t>
      </w:r>
      <w:r w:rsidRPr="00B50110">
        <w:rPr>
          <w:rFonts w:eastAsia="標楷體" w:hAnsi="標楷體"/>
          <w:sz w:val="32"/>
          <w:szCs w:val="32"/>
        </w:rPr>
        <w:t>-</w:t>
      </w:r>
      <w:r w:rsidRPr="001179AD">
        <w:rPr>
          <w:rFonts w:eastAsia="標楷體" w:hAnsi="標楷體"/>
          <w:sz w:val="32"/>
          <w:szCs w:val="32"/>
        </w:rPr>
        <w:t>第一次實際挖方總量。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1049" w:left="3158" w:hangingChars="200" w:hanging="640"/>
        <w:jc w:val="both"/>
        <w:rPr>
          <w:rFonts w:eastAsia="標楷體" w:hint="eastAsia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三、第三次以後申請：計畫面積</w:t>
      </w:r>
      <w:r w:rsidRPr="001179AD">
        <w:rPr>
          <w:rFonts w:eastAsia="標楷體"/>
          <w:sz w:val="32"/>
          <w:szCs w:val="32"/>
        </w:rPr>
        <w:t>×1.5</w:t>
      </w:r>
      <w:r w:rsidRPr="001179AD">
        <w:rPr>
          <w:rFonts w:eastAsia="標楷體" w:hAnsi="標楷體"/>
          <w:sz w:val="32"/>
          <w:szCs w:val="32"/>
        </w:rPr>
        <w:t>萬立方公尺</w:t>
      </w:r>
      <w:r w:rsidRPr="001179AD">
        <w:rPr>
          <w:rFonts w:eastAsia="標楷體"/>
          <w:sz w:val="32"/>
          <w:szCs w:val="32"/>
        </w:rPr>
        <w:t>/</w:t>
      </w:r>
      <w:r w:rsidRPr="001179AD">
        <w:rPr>
          <w:rFonts w:eastAsia="標楷體" w:hAnsi="標楷體"/>
          <w:sz w:val="32"/>
          <w:szCs w:val="32"/>
        </w:rPr>
        <w:t>公頃</w:t>
      </w:r>
      <w:r w:rsidRPr="001179AD">
        <w:rPr>
          <w:rFonts w:eastAsia="標楷體"/>
          <w:sz w:val="32"/>
          <w:szCs w:val="32"/>
        </w:rPr>
        <w:t>×[124</w:t>
      </w:r>
      <w:r w:rsidRPr="001179AD">
        <w:rPr>
          <w:rFonts w:eastAsia="標楷體" w:hAnsi="標楷體"/>
          <w:sz w:val="32"/>
          <w:szCs w:val="32"/>
        </w:rPr>
        <w:t>％</w:t>
      </w:r>
      <w:r w:rsidRPr="001179AD">
        <w:rPr>
          <w:rFonts w:eastAsia="標楷體"/>
          <w:sz w:val="32"/>
          <w:szCs w:val="32"/>
        </w:rPr>
        <w:t>+(</w:t>
      </w:r>
      <w:r w:rsidRPr="001179AD">
        <w:rPr>
          <w:rFonts w:eastAsia="標楷體" w:hAnsi="標楷體"/>
          <w:sz w:val="32"/>
          <w:szCs w:val="32"/>
        </w:rPr>
        <w:t>申請次數</w:t>
      </w:r>
      <w:r w:rsidRPr="001179AD">
        <w:rPr>
          <w:rFonts w:eastAsia="標楷體"/>
          <w:sz w:val="32"/>
          <w:szCs w:val="32"/>
        </w:rPr>
        <w:t>-3)</w:t>
      </w:r>
      <w:r w:rsidR="009366AD" w:rsidRPr="001179AD">
        <w:rPr>
          <w:rFonts w:eastAsia="標楷體"/>
          <w:sz w:val="32"/>
          <w:szCs w:val="32"/>
        </w:rPr>
        <w:t>×</w:t>
      </w:r>
      <w:r w:rsidRPr="001179AD">
        <w:rPr>
          <w:rFonts w:eastAsia="標楷體"/>
          <w:sz w:val="32"/>
          <w:szCs w:val="32"/>
        </w:rPr>
        <w:t>4</w:t>
      </w:r>
      <w:r w:rsidRPr="001179AD">
        <w:rPr>
          <w:rFonts w:eastAsia="標楷體" w:hAnsi="標楷體"/>
          <w:sz w:val="32"/>
          <w:szCs w:val="32"/>
        </w:rPr>
        <w:t>％</w:t>
      </w:r>
      <w:r w:rsidRPr="001179AD">
        <w:rPr>
          <w:rFonts w:eastAsia="標楷體"/>
          <w:sz w:val="32"/>
          <w:szCs w:val="32"/>
        </w:rPr>
        <w:t>]-</w:t>
      </w:r>
      <w:r w:rsidRPr="001179AD">
        <w:rPr>
          <w:rFonts w:eastAsia="標楷體" w:hAnsi="標楷體"/>
          <w:sz w:val="32"/>
          <w:szCs w:val="32"/>
        </w:rPr>
        <w:t>歷次實際挖方總量</w:t>
      </w:r>
      <w:r w:rsidR="00B50110">
        <w:rPr>
          <w:rFonts w:eastAsia="標楷體" w:hAnsi="標楷體" w:hint="eastAsia"/>
          <w:sz w:val="32"/>
          <w:szCs w:val="32"/>
        </w:rPr>
        <w:t>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801" w:left="1922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填方地區應分層滾壓，每層以</w:t>
      </w:r>
      <w:smartTag w:uri="urn:schemas-microsoft-com:office:smarttags" w:element="chmetcnv">
        <w:smartTagPr>
          <w:attr w:name="UnitName" w:val="公分"/>
          <w:attr w:name="SourceValue" w:val="30"/>
          <w:attr w:name="HasSpace" w:val="False"/>
          <w:attr w:name="Negative" w:val="False"/>
          <w:attr w:name="NumberType" w:val="3"/>
          <w:attr w:name="TCSC" w:val="1"/>
        </w:smartTagPr>
        <w:r w:rsidRPr="001179AD">
          <w:rPr>
            <w:rFonts w:eastAsia="標楷體" w:hAnsi="標楷體"/>
            <w:sz w:val="32"/>
            <w:szCs w:val="32"/>
          </w:rPr>
          <w:t>三十公分</w:t>
        </w:r>
      </w:smartTag>
      <w:r w:rsidRPr="001179AD">
        <w:rPr>
          <w:rFonts w:eastAsia="標楷體" w:hAnsi="標楷體"/>
          <w:sz w:val="32"/>
          <w:szCs w:val="32"/>
        </w:rPr>
        <w:t>至</w:t>
      </w:r>
      <w:smartTag w:uri="urn:schemas-microsoft-com:office:smarttags" w:element="chmetcnv">
        <w:smartTagPr>
          <w:attr w:name="UnitName" w:val="公分"/>
          <w:attr w:name="SourceValue" w:val="50"/>
          <w:attr w:name="HasSpace" w:val="False"/>
          <w:attr w:name="Negative" w:val="False"/>
          <w:attr w:name="NumberType" w:val="3"/>
          <w:attr w:name="TCSC" w:val="1"/>
        </w:smartTagPr>
        <w:r w:rsidRPr="001179AD">
          <w:rPr>
            <w:rFonts w:eastAsia="標楷體" w:hAnsi="標楷體"/>
            <w:sz w:val="32"/>
            <w:szCs w:val="32"/>
          </w:rPr>
          <w:t>五十公分</w:t>
        </w:r>
      </w:smartTag>
      <w:r w:rsidRPr="001179AD">
        <w:rPr>
          <w:rFonts w:eastAsia="標楷體" w:hAnsi="標楷體"/>
          <w:sz w:val="32"/>
          <w:szCs w:val="32"/>
        </w:rPr>
        <w:t>為限，並以修正式夯實試驗之相對夯實度達百分之九十以</w:t>
      </w:r>
      <w:r w:rsidRPr="001179AD">
        <w:rPr>
          <w:rFonts w:ascii="標楷體" w:eastAsia="標楷體" w:hAnsi="標楷體" w:hint="eastAsia"/>
          <w:sz w:val="32"/>
          <w:szCs w:val="32"/>
        </w:rPr>
        <w:t>上為準。</w:t>
      </w:r>
      <w:r w:rsidRPr="001179AD">
        <w:rPr>
          <w:rFonts w:ascii="標楷體" w:eastAsia="標楷體" w:hAnsi="標楷體"/>
          <w:sz w:val="32"/>
          <w:szCs w:val="32"/>
        </w:rPr>
        <w:t xml:space="preserve"> 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801" w:left="1922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1179AD">
        <w:rPr>
          <w:rFonts w:ascii="標楷體" w:eastAsia="標楷體" w:hAnsi="標楷體" w:hint="eastAsia"/>
          <w:sz w:val="32"/>
          <w:szCs w:val="32"/>
        </w:rPr>
        <w:t>因特殊地形</w:t>
      </w:r>
      <w:r w:rsidRPr="00B50110">
        <w:rPr>
          <w:rFonts w:eastAsia="標楷體" w:hAnsi="標楷體" w:hint="eastAsia"/>
          <w:sz w:val="32"/>
          <w:szCs w:val="32"/>
        </w:rPr>
        <w:t>環境</w:t>
      </w:r>
      <w:r w:rsidRPr="001179AD">
        <w:rPr>
          <w:rFonts w:ascii="標楷體" w:eastAsia="標楷體" w:hAnsi="標楷體" w:hint="eastAsia"/>
          <w:sz w:val="32"/>
          <w:szCs w:val="32"/>
        </w:rPr>
        <w:t>，經主管機關專案同意者，得不受第一項挖方總量上限之限制。</w:t>
      </w:r>
    </w:p>
    <w:p w:rsidR="001179AD" w:rsidRPr="001179AD" w:rsidRDefault="001179AD" w:rsidP="001179AD">
      <w:pPr>
        <w:adjustRightInd w:val="0"/>
        <w:snapToGrid w:val="0"/>
        <w:spacing w:beforeLines="50" w:before="120" w:afterLines="50" w:after="12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第一百八十六條</w:t>
      </w:r>
      <w:r w:rsidRPr="001179AD">
        <w:rPr>
          <w:rFonts w:eastAsia="標楷體"/>
          <w:sz w:val="32"/>
          <w:szCs w:val="32"/>
        </w:rPr>
        <w:t>(</w:t>
      </w:r>
      <w:r w:rsidRPr="001179AD">
        <w:rPr>
          <w:rFonts w:eastAsia="標楷體" w:hAnsi="標楷體"/>
          <w:sz w:val="32"/>
          <w:szCs w:val="32"/>
        </w:rPr>
        <w:t>刪除</w:t>
      </w:r>
      <w:r w:rsidRPr="001179AD">
        <w:rPr>
          <w:rFonts w:eastAsia="標楷體"/>
          <w:sz w:val="32"/>
          <w:szCs w:val="32"/>
        </w:rPr>
        <w:t>)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="2240" w:hangingChars="700" w:hanging="22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第一百九十一條</w:t>
      </w:r>
      <w:r w:rsidRPr="001179AD">
        <w:rPr>
          <w:rFonts w:eastAsia="標楷體" w:hAnsi="標楷體" w:hint="eastAsia"/>
          <w:sz w:val="32"/>
          <w:szCs w:val="32"/>
        </w:rPr>
        <w:t xml:space="preserve">  </w:t>
      </w:r>
      <w:r w:rsidR="00B50110">
        <w:rPr>
          <w:rFonts w:eastAsia="標楷體" w:hAnsi="標楷體" w:hint="eastAsia"/>
          <w:sz w:val="32"/>
          <w:szCs w:val="32"/>
        </w:rPr>
        <w:t xml:space="preserve">  </w:t>
      </w:r>
      <w:r w:rsidRPr="001179AD">
        <w:rPr>
          <w:rFonts w:eastAsia="標楷體" w:hAnsi="標楷體"/>
          <w:sz w:val="32"/>
          <w:szCs w:val="32"/>
        </w:rPr>
        <w:t>堆積土石應針對其沉陷、邊坡穩定及地表沖蝕等作分析評估，必要時應進行堆積物之改良或穩定處理。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Chars="934" w:left="2242" w:firstLineChars="200" w:firstLine="640"/>
        <w:jc w:val="both"/>
        <w:rPr>
          <w:rFonts w:eastAsia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堆積土石凖用</w:t>
      </w:r>
      <w:r w:rsidRPr="00B50110">
        <w:rPr>
          <w:rFonts w:ascii="標楷體" w:eastAsia="標楷體" w:hAnsi="標楷體"/>
          <w:sz w:val="32"/>
          <w:szCs w:val="32"/>
        </w:rPr>
        <w:t>第一百五十四</w:t>
      </w:r>
      <w:r w:rsidRPr="001179AD">
        <w:rPr>
          <w:rFonts w:eastAsia="標楷體" w:hAnsi="標楷體"/>
          <w:sz w:val="32"/>
          <w:szCs w:val="32"/>
        </w:rPr>
        <w:t>條</w:t>
      </w:r>
      <w:r w:rsidRPr="001179AD">
        <w:rPr>
          <w:rFonts w:eastAsia="標楷體" w:hAnsi="標楷體" w:hint="eastAsia"/>
          <w:sz w:val="32"/>
          <w:szCs w:val="32"/>
        </w:rPr>
        <w:t>人工</w:t>
      </w:r>
      <w:r w:rsidRPr="001179AD">
        <w:rPr>
          <w:rFonts w:eastAsia="標楷體" w:hAnsi="標楷體"/>
          <w:sz w:val="32"/>
          <w:szCs w:val="32"/>
        </w:rPr>
        <w:t>邊坡高度</w:t>
      </w:r>
      <w:r w:rsidRPr="001179AD">
        <w:rPr>
          <w:rFonts w:eastAsia="標楷體" w:hAnsi="標楷體" w:hint="eastAsia"/>
          <w:sz w:val="32"/>
          <w:szCs w:val="32"/>
        </w:rPr>
        <w:t>限制</w:t>
      </w:r>
      <w:r w:rsidRPr="001179AD">
        <w:rPr>
          <w:rFonts w:eastAsia="標楷體" w:hAnsi="標楷體"/>
          <w:sz w:val="32"/>
          <w:szCs w:val="32"/>
        </w:rPr>
        <w:t>之規定。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="2240" w:hangingChars="700" w:hanging="2240"/>
        <w:jc w:val="both"/>
        <w:rPr>
          <w:rFonts w:ascii="標楷體" w:eastAsia="標楷體" w:hAnsi="標楷體" w:hint="eastAsia"/>
          <w:sz w:val="32"/>
          <w:szCs w:val="32"/>
        </w:rPr>
      </w:pPr>
      <w:r w:rsidRPr="001179AD">
        <w:rPr>
          <w:rFonts w:ascii="標楷體" w:eastAsia="標楷體" w:hAnsi="標楷體" w:hint="eastAsia"/>
          <w:sz w:val="32"/>
          <w:szCs w:val="32"/>
        </w:rPr>
        <w:t xml:space="preserve">第一百九十八條 </w:t>
      </w:r>
      <w:r w:rsidR="00B5011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179AD">
        <w:rPr>
          <w:rFonts w:ascii="標楷體" w:eastAsia="標楷體" w:hAnsi="標楷體" w:hint="eastAsia"/>
          <w:sz w:val="32"/>
          <w:szCs w:val="32"/>
        </w:rPr>
        <w:t xml:space="preserve"> 農、漁、牧用地開發利用所需之開挖整地及整坡作業，應以挖填平衡為原則，屬同一開發目的申請案，其挖方總量不得超過下列規定：</w:t>
      </w:r>
    </w:p>
    <w:p w:rsidR="001179AD" w:rsidRPr="00B50110" w:rsidRDefault="001179AD" w:rsidP="007062DD">
      <w:pPr>
        <w:adjustRightInd w:val="0"/>
        <w:snapToGrid w:val="0"/>
        <w:spacing w:beforeLines="50" w:before="120" w:afterLines="50" w:after="120"/>
        <w:ind w:leftChars="1252" w:left="3645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ascii="標楷體" w:eastAsia="標楷體" w:hAnsi="標楷體" w:hint="eastAsia"/>
          <w:sz w:val="32"/>
          <w:szCs w:val="32"/>
        </w:rPr>
        <w:t>一</w:t>
      </w:r>
      <w:r w:rsidRPr="001179AD">
        <w:rPr>
          <w:rFonts w:eastAsia="標楷體" w:hAnsi="標楷體"/>
          <w:sz w:val="32"/>
          <w:szCs w:val="32"/>
        </w:rPr>
        <w:t>、第一次申請：計畫面積</w:t>
      </w:r>
      <w:r w:rsidRPr="00B50110">
        <w:rPr>
          <w:rFonts w:eastAsia="標楷體" w:hAnsi="標楷體"/>
          <w:sz w:val="32"/>
          <w:szCs w:val="32"/>
        </w:rPr>
        <w:t>×</w:t>
      </w:r>
      <w:smartTag w:uri="urn:schemas-microsoft-com:office:smarttags" w:element="chmetcnv">
        <w:smartTagPr>
          <w:attr w:name="TCSC" w:val="1"/>
          <w:attr w:name="NumberType" w:val="1"/>
          <w:attr w:name="Negative" w:val="False"/>
          <w:attr w:name="HasSpace" w:val="False"/>
          <w:attr w:name="SourceValue" w:val="7500"/>
          <w:attr w:name="UnitName" w:val="立方公尺"/>
        </w:smartTagPr>
        <w:r w:rsidRPr="00B50110">
          <w:rPr>
            <w:rFonts w:eastAsia="標楷體" w:hAnsi="標楷體"/>
            <w:sz w:val="32"/>
            <w:szCs w:val="32"/>
          </w:rPr>
          <w:t>7</w:t>
        </w:r>
        <w:r w:rsidRPr="001179AD">
          <w:rPr>
            <w:rFonts w:eastAsia="標楷體" w:hAnsi="標楷體"/>
            <w:sz w:val="32"/>
            <w:szCs w:val="32"/>
          </w:rPr>
          <w:t>千</w:t>
        </w:r>
        <w:r w:rsidRPr="00B50110">
          <w:rPr>
            <w:rFonts w:eastAsia="標楷體" w:hAnsi="標楷體"/>
            <w:sz w:val="32"/>
            <w:szCs w:val="32"/>
          </w:rPr>
          <w:t>5</w:t>
        </w:r>
        <w:r w:rsidRPr="001179AD">
          <w:rPr>
            <w:rFonts w:eastAsia="標楷體" w:hAnsi="標楷體"/>
            <w:sz w:val="32"/>
            <w:szCs w:val="32"/>
          </w:rPr>
          <w:t>百立方公尺</w:t>
        </w:r>
      </w:smartTag>
      <w:r w:rsidRPr="00B50110">
        <w:rPr>
          <w:rFonts w:eastAsia="標楷體" w:hAnsi="標楷體"/>
          <w:sz w:val="32"/>
          <w:szCs w:val="32"/>
        </w:rPr>
        <w:t>/</w:t>
      </w:r>
      <w:r w:rsidRPr="001179AD">
        <w:rPr>
          <w:rFonts w:eastAsia="標楷體" w:hAnsi="標楷體"/>
          <w:sz w:val="32"/>
          <w:szCs w:val="32"/>
        </w:rPr>
        <w:t>公頃。</w:t>
      </w:r>
    </w:p>
    <w:p w:rsidR="001179AD" w:rsidRPr="00B50110" w:rsidRDefault="001179AD" w:rsidP="007062DD">
      <w:pPr>
        <w:adjustRightInd w:val="0"/>
        <w:snapToGrid w:val="0"/>
        <w:spacing w:beforeLines="50" w:before="120" w:afterLines="50" w:after="120"/>
        <w:ind w:leftChars="1252" w:left="3645" w:hangingChars="200" w:hanging="640"/>
        <w:jc w:val="both"/>
        <w:rPr>
          <w:rFonts w:eastAsia="標楷體" w:hAnsi="標楷體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二、第二次申請：計畫面積</w:t>
      </w:r>
      <w:r w:rsidRPr="00B50110">
        <w:rPr>
          <w:rFonts w:eastAsia="標楷體" w:hAnsi="標楷體"/>
          <w:sz w:val="32"/>
          <w:szCs w:val="32"/>
        </w:rPr>
        <w:t>×</w:t>
      </w:r>
      <w:smartTag w:uri="urn:schemas-microsoft-com:office:smarttags" w:element="chmetcnv">
        <w:smartTagPr>
          <w:attr w:name="TCSC" w:val="1"/>
          <w:attr w:name="NumberType" w:val="1"/>
          <w:attr w:name="Negative" w:val="False"/>
          <w:attr w:name="HasSpace" w:val="False"/>
          <w:attr w:name="SourceValue" w:val="7500"/>
          <w:attr w:name="UnitName" w:val="立方公尺"/>
        </w:smartTagPr>
        <w:r w:rsidRPr="00B50110">
          <w:rPr>
            <w:rFonts w:eastAsia="標楷體" w:hAnsi="標楷體"/>
            <w:sz w:val="32"/>
            <w:szCs w:val="32"/>
          </w:rPr>
          <w:t>7</w:t>
        </w:r>
        <w:r w:rsidRPr="001179AD">
          <w:rPr>
            <w:rFonts w:eastAsia="標楷體" w:hAnsi="標楷體"/>
            <w:sz w:val="32"/>
            <w:szCs w:val="32"/>
          </w:rPr>
          <w:t>千</w:t>
        </w:r>
        <w:r w:rsidRPr="00B50110">
          <w:rPr>
            <w:rFonts w:eastAsia="標楷體" w:hAnsi="標楷體"/>
            <w:sz w:val="32"/>
            <w:szCs w:val="32"/>
          </w:rPr>
          <w:t>5</w:t>
        </w:r>
        <w:r w:rsidRPr="001179AD">
          <w:rPr>
            <w:rFonts w:eastAsia="標楷體" w:hAnsi="標楷體"/>
            <w:sz w:val="32"/>
            <w:szCs w:val="32"/>
          </w:rPr>
          <w:t>百立方公尺</w:t>
        </w:r>
      </w:smartTag>
      <w:r w:rsidRPr="00B50110">
        <w:rPr>
          <w:rFonts w:eastAsia="標楷體" w:hAnsi="標楷體"/>
          <w:sz w:val="32"/>
          <w:szCs w:val="32"/>
        </w:rPr>
        <w:t>/</w:t>
      </w:r>
      <w:r w:rsidRPr="001179AD">
        <w:rPr>
          <w:rFonts w:eastAsia="標楷體" w:hAnsi="標楷體"/>
          <w:sz w:val="32"/>
          <w:szCs w:val="32"/>
        </w:rPr>
        <w:t>公頃</w:t>
      </w:r>
      <w:r w:rsidRPr="00B50110">
        <w:rPr>
          <w:rFonts w:eastAsia="標楷體" w:hAnsi="標楷體"/>
          <w:sz w:val="32"/>
          <w:szCs w:val="32"/>
        </w:rPr>
        <w:t>×</w:t>
      </w:r>
      <w:r w:rsidRPr="00B50110">
        <w:rPr>
          <w:rFonts w:eastAsia="標楷體" w:hAnsi="標楷體"/>
          <w:sz w:val="32"/>
          <w:szCs w:val="32"/>
        </w:rPr>
        <w:t>120</w:t>
      </w:r>
      <w:r w:rsidRPr="001179AD">
        <w:rPr>
          <w:rFonts w:eastAsia="標楷體" w:hAnsi="標楷體"/>
          <w:sz w:val="32"/>
          <w:szCs w:val="32"/>
        </w:rPr>
        <w:t>％</w:t>
      </w:r>
      <w:r w:rsidRPr="00B50110">
        <w:rPr>
          <w:rFonts w:eastAsia="標楷體" w:hAnsi="標楷體"/>
          <w:sz w:val="32"/>
          <w:szCs w:val="32"/>
        </w:rPr>
        <w:t>-</w:t>
      </w:r>
      <w:r w:rsidRPr="001179AD">
        <w:rPr>
          <w:rFonts w:eastAsia="標楷體" w:hAnsi="標楷體"/>
          <w:sz w:val="32"/>
          <w:szCs w:val="32"/>
        </w:rPr>
        <w:t>第一次實際挖方總量。</w:t>
      </w:r>
    </w:p>
    <w:p w:rsidR="001179AD" w:rsidRPr="001179AD" w:rsidRDefault="001179AD" w:rsidP="007062DD">
      <w:pPr>
        <w:adjustRightInd w:val="0"/>
        <w:snapToGrid w:val="0"/>
        <w:spacing w:beforeLines="50" w:before="120" w:afterLines="50" w:after="120"/>
        <w:ind w:leftChars="1252" w:left="3645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三、第三次以後申請：計畫面積</w:t>
      </w:r>
      <w:r w:rsidRPr="00B50110">
        <w:rPr>
          <w:rFonts w:eastAsia="標楷體" w:hAnsi="標楷體"/>
          <w:sz w:val="32"/>
          <w:szCs w:val="32"/>
        </w:rPr>
        <w:t>×</w:t>
      </w:r>
      <w:smartTag w:uri="urn:schemas-microsoft-com:office:smarttags" w:element="chmetcnv">
        <w:smartTagPr>
          <w:attr w:name="TCSC" w:val="1"/>
          <w:attr w:name="NumberType" w:val="1"/>
          <w:attr w:name="Negative" w:val="False"/>
          <w:attr w:name="HasSpace" w:val="False"/>
          <w:attr w:name="SourceValue" w:val="7500"/>
          <w:attr w:name="UnitName" w:val="立方公尺"/>
        </w:smartTagPr>
        <w:r w:rsidRPr="00B50110">
          <w:rPr>
            <w:rFonts w:eastAsia="標楷體" w:hAnsi="標楷體"/>
            <w:sz w:val="32"/>
            <w:szCs w:val="32"/>
          </w:rPr>
          <w:t>7</w:t>
        </w:r>
        <w:r w:rsidRPr="001179AD">
          <w:rPr>
            <w:rFonts w:eastAsia="標楷體" w:hAnsi="標楷體"/>
            <w:sz w:val="32"/>
            <w:szCs w:val="32"/>
          </w:rPr>
          <w:t>千</w:t>
        </w:r>
        <w:r w:rsidRPr="00B50110">
          <w:rPr>
            <w:rFonts w:eastAsia="標楷體" w:hAnsi="標楷體"/>
            <w:sz w:val="32"/>
            <w:szCs w:val="32"/>
          </w:rPr>
          <w:t>5</w:t>
        </w:r>
        <w:r w:rsidRPr="001179AD">
          <w:rPr>
            <w:rFonts w:eastAsia="標楷體" w:hAnsi="標楷體"/>
            <w:sz w:val="32"/>
            <w:szCs w:val="32"/>
          </w:rPr>
          <w:t>百立方公尺</w:t>
        </w:r>
      </w:smartTag>
      <w:r w:rsidRPr="00B50110">
        <w:rPr>
          <w:rFonts w:eastAsia="標楷體" w:hAnsi="標楷體"/>
          <w:sz w:val="32"/>
          <w:szCs w:val="32"/>
        </w:rPr>
        <w:t>/</w:t>
      </w:r>
      <w:r w:rsidRPr="001179AD">
        <w:rPr>
          <w:rFonts w:eastAsia="標楷體" w:hAnsi="標楷體"/>
          <w:sz w:val="32"/>
          <w:szCs w:val="32"/>
        </w:rPr>
        <w:t>公頃</w:t>
      </w:r>
      <w:r w:rsidRPr="00B50110">
        <w:rPr>
          <w:rFonts w:eastAsia="標楷體" w:hAnsi="標楷體"/>
          <w:sz w:val="32"/>
          <w:szCs w:val="32"/>
        </w:rPr>
        <w:t>×</w:t>
      </w:r>
      <w:r w:rsidRPr="00B50110">
        <w:rPr>
          <w:rFonts w:eastAsia="標楷體" w:hAnsi="標楷體"/>
          <w:sz w:val="32"/>
          <w:szCs w:val="32"/>
        </w:rPr>
        <w:t>[124</w:t>
      </w:r>
      <w:r w:rsidRPr="001179AD">
        <w:rPr>
          <w:rFonts w:eastAsia="標楷體" w:hAnsi="標楷體"/>
          <w:sz w:val="32"/>
          <w:szCs w:val="32"/>
        </w:rPr>
        <w:t>％</w:t>
      </w:r>
      <w:r w:rsidRPr="00B50110">
        <w:rPr>
          <w:rFonts w:eastAsia="標楷體" w:hAnsi="標楷體"/>
          <w:sz w:val="32"/>
          <w:szCs w:val="32"/>
        </w:rPr>
        <w:t>+(</w:t>
      </w:r>
      <w:r w:rsidRPr="001179AD">
        <w:rPr>
          <w:rFonts w:eastAsia="標楷體" w:hAnsi="標楷體"/>
          <w:sz w:val="32"/>
          <w:szCs w:val="32"/>
        </w:rPr>
        <w:t>申請次數</w:t>
      </w:r>
      <w:r w:rsidRPr="001179AD">
        <w:rPr>
          <w:rFonts w:eastAsia="標楷體"/>
          <w:sz w:val="32"/>
          <w:szCs w:val="32"/>
        </w:rPr>
        <w:t>-3)</w:t>
      </w:r>
      <w:r w:rsidR="009366AD" w:rsidRPr="001179AD">
        <w:rPr>
          <w:rFonts w:eastAsia="標楷體"/>
          <w:sz w:val="32"/>
          <w:szCs w:val="32"/>
        </w:rPr>
        <w:t>×</w:t>
      </w:r>
      <w:r w:rsidRPr="001179AD">
        <w:rPr>
          <w:rFonts w:eastAsia="標楷體"/>
          <w:sz w:val="32"/>
          <w:szCs w:val="32"/>
        </w:rPr>
        <w:t>4</w:t>
      </w:r>
      <w:r w:rsidRPr="001179AD">
        <w:rPr>
          <w:rFonts w:eastAsia="標楷體" w:hAnsi="標楷體"/>
          <w:sz w:val="32"/>
          <w:szCs w:val="32"/>
        </w:rPr>
        <w:t>％</w:t>
      </w:r>
      <w:r w:rsidRPr="001179AD">
        <w:rPr>
          <w:rFonts w:eastAsia="標楷體"/>
          <w:sz w:val="32"/>
          <w:szCs w:val="32"/>
        </w:rPr>
        <w:t>]-</w:t>
      </w:r>
      <w:r w:rsidRPr="001179AD">
        <w:rPr>
          <w:rFonts w:eastAsia="標楷體" w:hAnsi="標楷體"/>
          <w:sz w:val="32"/>
          <w:szCs w:val="32"/>
        </w:rPr>
        <w:t>歷次實際挖方總量</w:t>
      </w:r>
      <w:r w:rsidR="00F509EB" w:rsidRPr="001179AD">
        <w:rPr>
          <w:rFonts w:eastAsia="標楷體" w:hAnsi="標楷體"/>
          <w:sz w:val="32"/>
          <w:szCs w:val="32"/>
        </w:rPr>
        <w:t>。</w:t>
      </w:r>
    </w:p>
    <w:p w:rsidR="001179AD" w:rsidRPr="001179AD" w:rsidRDefault="001179AD" w:rsidP="00B50110">
      <w:pPr>
        <w:adjustRightInd w:val="0"/>
        <w:snapToGrid w:val="0"/>
        <w:spacing w:beforeLines="50" w:before="120" w:afterLines="50" w:after="120"/>
        <w:ind w:left="2240" w:hangingChars="700" w:hanging="2240"/>
        <w:jc w:val="both"/>
        <w:rPr>
          <w:rFonts w:eastAsia="標楷體" w:hAnsi="標楷體" w:hint="eastAsia"/>
          <w:sz w:val="32"/>
          <w:szCs w:val="32"/>
        </w:rPr>
      </w:pPr>
      <w:r w:rsidRPr="001179AD">
        <w:rPr>
          <w:rFonts w:eastAsia="標楷體" w:hAnsi="標楷體"/>
          <w:sz w:val="32"/>
          <w:szCs w:val="32"/>
        </w:rPr>
        <w:t>第二百零七條</w:t>
      </w:r>
      <w:r w:rsidR="001F568A">
        <w:rPr>
          <w:rFonts w:eastAsia="標楷體" w:hAnsi="標楷體" w:hint="eastAsia"/>
          <w:sz w:val="32"/>
          <w:szCs w:val="32"/>
        </w:rPr>
        <w:t xml:space="preserve">    </w:t>
      </w:r>
      <w:r w:rsidR="00D0348C">
        <w:rPr>
          <w:rFonts w:eastAsia="標楷體" w:hAnsi="標楷體" w:hint="eastAsia"/>
          <w:sz w:val="32"/>
          <w:szCs w:val="32"/>
        </w:rPr>
        <w:t xml:space="preserve"> </w:t>
      </w:r>
      <w:r w:rsidRPr="00B50110">
        <w:rPr>
          <w:rFonts w:ascii="標楷體" w:eastAsia="標楷體" w:hAnsi="標楷體"/>
          <w:sz w:val="32"/>
          <w:szCs w:val="32"/>
        </w:rPr>
        <w:t>水土保持</w:t>
      </w:r>
      <w:r w:rsidRPr="001179AD">
        <w:rPr>
          <w:rFonts w:eastAsia="標楷體" w:hAnsi="標楷體" w:hint="eastAsia"/>
          <w:sz w:val="32"/>
          <w:szCs w:val="32"/>
        </w:rPr>
        <w:t>之</w:t>
      </w:r>
      <w:r w:rsidRPr="001179AD">
        <w:rPr>
          <w:rFonts w:eastAsia="標楷體" w:hAnsi="標楷體"/>
          <w:sz w:val="32"/>
          <w:szCs w:val="32"/>
        </w:rPr>
        <w:t>施工，應先完成必要之滯洪、沉砂及防災設施。但</w:t>
      </w:r>
      <w:r w:rsidRPr="001179AD">
        <w:rPr>
          <w:rFonts w:eastAsia="標楷體" w:hAnsi="標楷體" w:hint="eastAsia"/>
          <w:sz w:val="32"/>
          <w:szCs w:val="32"/>
        </w:rPr>
        <w:t>有下列情形之一，不在此限：</w:t>
      </w:r>
    </w:p>
    <w:p w:rsidR="001179AD" w:rsidRPr="001179AD" w:rsidRDefault="00B50110" w:rsidP="007062DD">
      <w:pPr>
        <w:adjustRightInd w:val="0"/>
        <w:snapToGrid w:val="0"/>
        <w:spacing w:beforeLines="50" w:before="120" w:afterLines="50" w:after="120"/>
        <w:ind w:leftChars="1252" w:left="3645" w:hangingChars="200" w:hanging="640"/>
        <w:jc w:val="both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一、</w:t>
      </w:r>
      <w:r w:rsidR="001179AD" w:rsidRPr="001179AD">
        <w:rPr>
          <w:rFonts w:eastAsia="標楷體" w:hAnsi="標楷體"/>
          <w:sz w:val="32"/>
          <w:szCs w:val="32"/>
        </w:rPr>
        <w:t>工程規模小</w:t>
      </w:r>
      <w:r w:rsidR="001179AD" w:rsidRPr="001179AD">
        <w:rPr>
          <w:rFonts w:eastAsia="標楷體" w:hAnsi="標楷體" w:hint="eastAsia"/>
          <w:sz w:val="32"/>
          <w:szCs w:val="32"/>
        </w:rPr>
        <w:t>。</w:t>
      </w:r>
    </w:p>
    <w:p w:rsidR="001179AD" w:rsidRPr="001179AD" w:rsidRDefault="00B50110" w:rsidP="007062DD">
      <w:pPr>
        <w:adjustRightInd w:val="0"/>
        <w:snapToGrid w:val="0"/>
        <w:spacing w:beforeLines="50" w:before="120" w:afterLines="50" w:after="120"/>
        <w:ind w:leftChars="1252" w:left="3645" w:hangingChars="200" w:hanging="640"/>
        <w:jc w:val="both"/>
        <w:rPr>
          <w:rFonts w:eastAsia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二、</w:t>
      </w:r>
      <w:r w:rsidR="001179AD" w:rsidRPr="001179AD">
        <w:rPr>
          <w:rFonts w:eastAsia="標楷體" w:hAnsi="標楷體"/>
          <w:sz w:val="32"/>
          <w:szCs w:val="32"/>
        </w:rPr>
        <w:t>施工期短且可避開</w:t>
      </w:r>
      <w:r w:rsidR="001179AD" w:rsidRPr="001179AD">
        <w:rPr>
          <w:rFonts w:eastAsia="標楷體" w:hAnsi="標楷體" w:hint="eastAsia"/>
          <w:sz w:val="32"/>
          <w:szCs w:val="32"/>
        </w:rPr>
        <w:t>汛期</w:t>
      </w:r>
      <w:r w:rsidR="001179AD" w:rsidRPr="001179AD">
        <w:rPr>
          <w:rFonts w:eastAsia="標楷體" w:hAnsi="標楷體"/>
          <w:sz w:val="32"/>
          <w:szCs w:val="32"/>
        </w:rPr>
        <w:t>。</w:t>
      </w:r>
    </w:p>
    <w:p w:rsidR="00AD74CF" w:rsidRPr="009366AD" w:rsidRDefault="009366AD" w:rsidP="009366AD">
      <w:pPr>
        <w:adjustRightInd w:val="0"/>
        <w:snapToGrid w:val="0"/>
        <w:spacing w:beforeLines="50" w:before="120" w:afterLines="50" w:after="120"/>
        <w:ind w:leftChars="934" w:left="2242" w:firstLineChars="200" w:firstLine="640"/>
        <w:jc w:val="both"/>
        <w:rPr>
          <w:rFonts w:eastAsia="標楷體" w:hAnsi="標楷體"/>
          <w:sz w:val="32"/>
          <w:szCs w:val="32"/>
        </w:rPr>
      </w:pPr>
      <w:r w:rsidRPr="009366AD">
        <w:rPr>
          <w:rFonts w:eastAsia="標楷體" w:hAnsi="標楷體" w:hint="eastAsia"/>
          <w:sz w:val="32"/>
          <w:szCs w:val="32"/>
        </w:rPr>
        <w:t>前項但書情形屬本法第十二條第一項之開發行為，應於開工前，報經主管機關同意。</w:t>
      </w:r>
    </w:p>
    <w:sectPr w:rsidR="00AD74CF" w:rsidRPr="009366AD" w:rsidSect="009706BA">
      <w:footerReference w:type="even" r:id="rId30"/>
      <w:footerReference w:type="default" r:id="rId31"/>
      <w:type w:val="continuous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64" w:rsidRDefault="00B75864">
      <w:r>
        <w:separator/>
      </w:r>
    </w:p>
  </w:endnote>
  <w:endnote w:type="continuationSeparator" w:id="0">
    <w:p w:rsidR="00B75864" w:rsidRDefault="00B7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E3" w:rsidRDefault="00CB72E3" w:rsidP="009D2BA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72E3" w:rsidRDefault="00CB72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E3" w:rsidRDefault="00CB72E3" w:rsidP="009D2BA1">
    <w:pPr>
      <w:pStyle w:val="a8"/>
      <w:framePr w:wrap="around" w:vAnchor="text" w:hAnchor="margin" w:xAlign="center" w:y="1"/>
      <w:rPr>
        <w:rStyle w:val="a9"/>
        <w:rFonts w:hint="eastAsia"/>
      </w:rPr>
    </w:pPr>
    <w:r>
      <w:rPr>
        <w:rStyle w:val="a9"/>
        <w:rFonts w:hint="eastAsia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5864">
      <w:rPr>
        <w:rStyle w:val="a9"/>
        <w:noProof/>
      </w:rPr>
      <w:t>1</w:t>
    </w:r>
    <w:r>
      <w:rPr>
        <w:rStyle w:val="a9"/>
      </w:rPr>
      <w:fldChar w:fldCharType="end"/>
    </w:r>
    <w:r w:rsidR="00B4093F">
      <w:rPr>
        <w:rStyle w:val="a9"/>
        <w:rFonts w:hint="eastAsia"/>
      </w:rPr>
      <w:t>-</w:t>
    </w:r>
  </w:p>
  <w:p w:rsidR="00CB72E3" w:rsidRDefault="00CB72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64" w:rsidRDefault="00B75864">
      <w:r>
        <w:separator/>
      </w:r>
    </w:p>
  </w:footnote>
  <w:footnote w:type="continuationSeparator" w:id="0">
    <w:p w:rsidR="00B75864" w:rsidRDefault="00B7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EDB"/>
    <w:multiLevelType w:val="hybridMultilevel"/>
    <w:tmpl w:val="C352B64A"/>
    <w:lvl w:ilvl="0" w:tplc="8AF2F1C6">
      <w:start w:val="1"/>
      <w:numFmt w:val="taiwaneseCountingThousand"/>
      <w:lvlText w:val="%1、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7"/>
        </w:tabs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7"/>
        </w:tabs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7"/>
        </w:tabs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7"/>
        </w:tabs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7"/>
        </w:tabs>
        <w:ind w:left="4327" w:hanging="480"/>
      </w:pPr>
    </w:lvl>
  </w:abstractNum>
  <w:abstractNum w:abstractNumId="1">
    <w:nsid w:val="02982141"/>
    <w:multiLevelType w:val="hybridMultilevel"/>
    <w:tmpl w:val="C6A40E3E"/>
    <w:lvl w:ilvl="0" w:tplc="E78A58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F362F1"/>
    <w:multiLevelType w:val="hybridMultilevel"/>
    <w:tmpl w:val="910E5A3C"/>
    <w:lvl w:ilvl="0" w:tplc="EC18F9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5BB74F1"/>
    <w:multiLevelType w:val="hybridMultilevel"/>
    <w:tmpl w:val="01161BE0"/>
    <w:lvl w:ilvl="0" w:tplc="E78A58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5F6360"/>
    <w:multiLevelType w:val="singleLevel"/>
    <w:tmpl w:val="3CAE441A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5">
    <w:nsid w:val="12B31D30"/>
    <w:multiLevelType w:val="hybridMultilevel"/>
    <w:tmpl w:val="1F766958"/>
    <w:lvl w:ilvl="0" w:tplc="4588D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B7E8D36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  <w:u w:val="none"/>
        <w:lang w:val="en-US"/>
      </w:rPr>
    </w:lvl>
    <w:lvl w:ilvl="2" w:tplc="42E23F0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A62923"/>
    <w:multiLevelType w:val="hybridMultilevel"/>
    <w:tmpl w:val="78861154"/>
    <w:lvl w:ilvl="0" w:tplc="195C5B00">
      <w:start w:val="1"/>
      <w:numFmt w:val="taiwaneseCountingThousand"/>
      <w:lvlText w:val="%1、"/>
      <w:lvlJc w:val="left"/>
      <w:pPr>
        <w:tabs>
          <w:tab w:val="num" w:pos="487"/>
        </w:tabs>
        <w:ind w:left="48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7"/>
        </w:tabs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7"/>
        </w:tabs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7"/>
        </w:tabs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7"/>
        </w:tabs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7"/>
        </w:tabs>
        <w:ind w:left="4327" w:hanging="480"/>
      </w:pPr>
    </w:lvl>
  </w:abstractNum>
  <w:abstractNum w:abstractNumId="7">
    <w:nsid w:val="181470AC"/>
    <w:multiLevelType w:val="hybridMultilevel"/>
    <w:tmpl w:val="AF7E0A56"/>
    <w:lvl w:ilvl="0" w:tplc="E78A58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2311CD"/>
    <w:multiLevelType w:val="hybridMultilevel"/>
    <w:tmpl w:val="2098EFDE"/>
    <w:lvl w:ilvl="0" w:tplc="E78A58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4E134D"/>
    <w:multiLevelType w:val="hybridMultilevel"/>
    <w:tmpl w:val="5DE455C6"/>
    <w:lvl w:ilvl="0" w:tplc="EC18F9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5F57B9"/>
    <w:multiLevelType w:val="hybridMultilevel"/>
    <w:tmpl w:val="15E8C3F6"/>
    <w:lvl w:ilvl="0" w:tplc="4588D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C47306"/>
    <w:multiLevelType w:val="hybridMultilevel"/>
    <w:tmpl w:val="FDC27F94"/>
    <w:lvl w:ilvl="0" w:tplc="4588D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84578A"/>
    <w:multiLevelType w:val="hybridMultilevel"/>
    <w:tmpl w:val="85601DF8"/>
    <w:lvl w:ilvl="0" w:tplc="FEAA43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EF3B2C"/>
    <w:multiLevelType w:val="hybridMultilevel"/>
    <w:tmpl w:val="31EEF5EA"/>
    <w:lvl w:ilvl="0" w:tplc="8AF2F1C6">
      <w:start w:val="1"/>
      <w:numFmt w:val="taiwaneseCountingThousand"/>
      <w:lvlText w:val="%1、"/>
      <w:lvlJc w:val="left"/>
      <w:pPr>
        <w:tabs>
          <w:tab w:val="num" w:pos="487"/>
        </w:tabs>
        <w:ind w:left="48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7"/>
        </w:tabs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7"/>
        </w:tabs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7"/>
        </w:tabs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7"/>
        </w:tabs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7"/>
        </w:tabs>
        <w:ind w:left="4327" w:hanging="480"/>
      </w:pPr>
    </w:lvl>
  </w:abstractNum>
  <w:abstractNum w:abstractNumId="14">
    <w:nsid w:val="2F505683"/>
    <w:multiLevelType w:val="hybridMultilevel"/>
    <w:tmpl w:val="556A23A8"/>
    <w:lvl w:ilvl="0" w:tplc="4588D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89C6AD9"/>
    <w:multiLevelType w:val="hybridMultilevel"/>
    <w:tmpl w:val="D06A299C"/>
    <w:lvl w:ilvl="0" w:tplc="E78A58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8DA36B8"/>
    <w:multiLevelType w:val="hybridMultilevel"/>
    <w:tmpl w:val="E356EAB0"/>
    <w:lvl w:ilvl="0" w:tplc="E78A58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BF84D91"/>
    <w:multiLevelType w:val="hybridMultilevel"/>
    <w:tmpl w:val="E2AC5BE0"/>
    <w:lvl w:ilvl="0" w:tplc="6ADCD21A">
      <w:start w:val="1"/>
      <w:numFmt w:val="taiwaneseCountingThousand"/>
      <w:lvlText w:val="%1、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DA9448A"/>
    <w:multiLevelType w:val="hybridMultilevel"/>
    <w:tmpl w:val="C5C0ECAC"/>
    <w:lvl w:ilvl="0" w:tplc="0CBC0278">
      <w:start w:val="1"/>
      <w:numFmt w:val="taiwaneseCountingThousand"/>
      <w:lvlText w:val="%1、"/>
      <w:lvlJc w:val="left"/>
      <w:pPr>
        <w:tabs>
          <w:tab w:val="num" w:pos="1120"/>
        </w:tabs>
        <w:ind w:left="1120" w:hanging="960"/>
      </w:pPr>
      <w:rPr>
        <w:rFonts w:hint="default"/>
        <w:lang w:val="en-US"/>
      </w:rPr>
    </w:lvl>
    <w:lvl w:ilvl="1" w:tplc="272AEAB4">
      <w:start w:val="1"/>
      <w:numFmt w:val="ideographLegalTraditional"/>
      <w:lvlText w:val="%2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9">
    <w:nsid w:val="3E062DA5"/>
    <w:multiLevelType w:val="hybridMultilevel"/>
    <w:tmpl w:val="9B5241F8"/>
    <w:lvl w:ilvl="0" w:tplc="6ADCD21A">
      <w:start w:val="1"/>
      <w:numFmt w:val="taiwaneseCountingThousand"/>
      <w:lvlText w:val="%1、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9F8795D"/>
    <w:multiLevelType w:val="hybridMultilevel"/>
    <w:tmpl w:val="FAEE3FB6"/>
    <w:lvl w:ilvl="0" w:tplc="6ADCD21A">
      <w:start w:val="1"/>
      <w:numFmt w:val="taiwaneseCountingThousand"/>
      <w:lvlText w:val="%1、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7"/>
        </w:tabs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7"/>
        </w:tabs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7"/>
        </w:tabs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7"/>
        </w:tabs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7"/>
        </w:tabs>
        <w:ind w:left="4327" w:hanging="480"/>
      </w:pPr>
    </w:lvl>
  </w:abstractNum>
  <w:abstractNum w:abstractNumId="21">
    <w:nsid w:val="541B4715"/>
    <w:multiLevelType w:val="hybridMultilevel"/>
    <w:tmpl w:val="4822B5B2"/>
    <w:lvl w:ilvl="0" w:tplc="E126144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57666AE"/>
    <w:multiLevelType w:val="hybridMultilevel"/>
    <w:tmpl w:val="F5A44146"/>
    <w:lvl w:ilvl="0" w:tplc="E126144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81853C0"/>
    <w:multiLevelType w:val="hybridMultilevel"/>
    <w:tmpl w:val="563A5234"/>
    <w:lvl w:ilvl="0" w:tplc="6ADCD21A">
      <w:start w:val="1"/>
      <w:numFmt w:val="taiwaneseCountingThousand"/>
      <w:lvlText w:val="%1、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A7343B7"/>
    <w:multiLevelType w:val="hybridMultilevel"/>
    <w:tmpl w:val="1C8A512C"/>
    <w:lvl w:ilvl="0" w:tplc="E126144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96A10D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ADE38C4"/>
    <w:multiLevelType w:val="hybridMultilevel"/>
    <w:tmpl w:val="E40A06BE"/>
    <w:lvl w:ilvl="0" w:tplc="6ADCD21A">
      <w:start w:val="1"/>
      <w:numFmt w:val="taiwaneseCountingThousand"/>
      <w:lvlText w:val="%1、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9A5879"/>
    <w:multiLevelType w:val="hybridMultilevel"/>
    <w:tmpl w:val="7F8485E4"/>
    <w:lvl w:ilvl="0" w:tplc="FE7EF4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D4094E"/>
    <w:multiLevelType w:val="hybridMultilevel"/>
    <w:tmpl w:val="3AB495F2"/>
    <w:lvl w:ilvl="0" w:tplc="6ADCD21A">
      <w:start w:val="1"/>
      <w:numFmt w:val="taiwaneseCountingThousand"/>
      <w:lvlText w:val="%1、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0E152AA"/>
    <w:multiLevelType w:val="multilevel"/>
    <w:tmpl w:val="979E12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>
      <w:start w:val="1"/>
      <w:numFmt w:val="decimal"/>
      <w:suff w:val="space"/>
      <w:lvlText w:val="4.%2"/>
      <w:lvlJc w:val="left"/>
      <w:pPr>
        <w:ind w:left="879" w:hanging="87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z w:val="32"/>
        <w:szCs w:val="32"/>
      </w:rPr>
    </w:lvl>
    <w:lvl w:ilvl="2">
      <w:start w:val="1"/>
      <w:numFmt w:val="decimal"/>
      <w:pStyle w:val="4"/>
      <w:suff w:val="space"/>
      <w:lvlText w:val="4.%3.%2."/>
      <w:lvlJc w:val="left"/>
      <w:pPr>
        <w:ind w:left="1080" w:hanging="1080"/>
      </w:pPr>
      <w:rPr>
        <w:rFonts w:ascii="Times New Roman" w:eastAsia="標楷體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9">
    <w:nsid w:val="65FA666C"/>
    <w:multiLevelType w:val="hybridMultilevel"/>
    <w:tmpl w:val="FD567D48"/>
    <w:lvl w:ilvl="0" w:tplc="6ADCD21A">
      <w:start w:val="1"/>
      <w:numFmt w:val="taiwaneseCountingThousand"/>
      <w:lvlText w:val="%1、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002A42"/>
    <w:multiLevelType w:val="hybridMultilevel"/>
    <w:tmpl w:val="BBC2AF92"/>
    <w:lvl w:ilvl="0" w:tplc="6824830C">
      <w:start w:val="1"/>
      <w:numFmt w:val="taiwaneseCountingThousand"/>
      <w:lvlText w:val="%1、"/>
      <w:lvlJc w:val="left"/>
      <w:pPr>
        <w:tabs>
          <w:tab w:val="num" w:pos="723"/>
        </w:tabs>
        <w:ind w:left="723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31">
    <w:nsid w:val="69B760DC"/>
    <w:multiLevelType w:val="hybridMultilevel"/>
    <w:tmpl w:val="9A3EE3DA"/>
    <w:lvl w:ilvl="0" w:tplc="9F18CE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A0752EF"/>
    <w:multiLevelType w:val="hybridMultilevel"/>
    <w:tmpl w:val="CBC6E3B6"/>
    <w:lvl w:ilvl="0" w:tplc="2740420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B653FAD"/>
    <w:multiLevelType w:val="hybridMultilevel"/>
    <w:tmpl w:val="090ECE62"/>
    <w:lvl w:ilvl="0" w:tplc="6ADCD21A">
      <w:start w:val="1"/>
      <w:numFmt w:val="taiwaneseCountingThousand"/>
      <w:lvlText w:val="%1、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D1E735F"/>
    <w:multiLevelType w:val="hybridMultilevel"/>
    <w:tmpl w:val="BFD4DF40"/>
    <w:lvl w:ilvl="0" w:tplc="B9881818">
      <w:start w:val="1"/>
      <w:numFmt w:val="taiwaneseCountingThousand"/>
      <w:lvlText w:val="%1、"/>
      <w:lvlJc w:val="left"/>
      <w:pPr>
        <w:tabs>
          <w:tab w:val="num" w:pos="1326"/>
        </w:tabs>
        <w:ind w:left="132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47E4ABE"/>
    <w:multiLevelType w:val="hybridMultilevel"/>
    <w:tmpl w:val="F5C4014E"/>
    <w:lvl w:ilvl="0" w:tplc="4126DF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91F5CF5"/>
    <w:multiLevelType w:val="hybridMultilevel"/>
    <w:tmpl w:val="F42CCB1C"/>
    <w:lvl w:ilvl="0" w:tplc="E78A58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9951FD2"/>
    <w:multiLevelType w:val="hybridMultilevel"/>
    <w:tmpl w:val="E0C8FD92"/>
    <w:lvl w:ilvl="0" w:tplc="4588D8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9E92DE4"/>
    <w:multiLevelType w:val="hybridMultilevel"/>
    <w:tmpl w:val="5D841416"/>
    <w:lvl w:ilvl="0" w:tplc="6ADCD21A">
      <w:start w:val="1"/>
      <w:numFmt w:val="taiwaneseCountingThousand"/>
      <w:lvlText w:val="%1、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BCD2D99"/>
    <w:multiLevelType w:val="hybridMultilevel"/>
    <w:tmpl w:val="1C0C6376"/>
    <w:lvl w:ilvl="0" w:tplc="6ADCD21A">
      <w:start w:val="1"/>
      <w:numFmt w:val="taiwaneseCountingThousand"/>
      <w:lvlText w:val="%1、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CFE7E32"/>
    <w:multiLevelType w:val="hybridMultilevel"/>
    <w:tmpl w:val="8E968A16"/>
    <w:lvl w:ilvl="0" w:tplc="ED4C2CE2">
      <w:start w:val="1"/>
      <w:numFmt w:val="taiwaneseCountingThousand"/>
      <w:lvlText w:val="（%1）"/>
      <w:lvlJc w:val="left"/>
      <w:pPr>
        <w:tabs>
          <w:tab w:val="num" w:pos="1566"/>
        </w:tabs>
        <w:ind w:left="156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ECD4139"/>
    <w:multiLevelType w:val="hybridMultilevel"/>
    <w:tmpl w:val="8F0EB2AA"/>
    <w:lvl w:ilvl="0" w:tplc="2740420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28"/>
  </w:num>
  <w:num w:numId="3">
    <w:abstractNumId w:val="36"/>
  </w:num>
  <w:num w:numId="4">
    <w:abstractNumId w:val="6"/>
  </w:num>
  <w:num w:numId="5">
    <w:abstractNumId w:val="41"/>
  </w:num>
  <w:num w:numId="6">
    <w:abstractNumId w:val="24"/>
  </w:num>
  <w:num w:numId="7">
    <w:abstractNumId w:val="1"/>
  </w:num>
  <w:num w:numId="8">
    <w:abstractNumId w:val="32"/>
  </w:num>
  <w:num w:numId="9">
    <w:abstractNumId w:val="22"/>
  </w:num>
  <w:num w:numId="10">
    <w:abstractNumId w:val="21"/>
  </w:num>
  <w:num w:numId="11">
    <w:abstractNumId w:val="39"/>
  </w:num>
  <w:num w:numId="12">
    <w:abstractNumId w:val="20"/>
  </w:num>
  <w:num w:numId="13">
    <w:abstractNumId w:val="17"/>
  </w:num>
  <w:num w:numId="14">
    <w:abstractNumId w:val="23"/>
  </w:num>
  <w:num w:numId="15">
    <w:abstractNumId w:val="29"/>
  </w:num>
  <w:num w:numId="16">
    <w:abstractNumId w:val="34"/>
  </w:num>
  <w:num w:numId="17">
    <w:abstractNumId w:val="10"/>
  </w:num>
  <w:num w:numId="18">
    <w:abstractNumId w:val="5"/>
  </w:num>
  <w:num w:numId="19">
    <w:abstractNumId w:val="31"/>
  </w:num>
  <w:num w:numId="20">
    <w:abstractNumId w:val="30"/>
  </w:num>
  <w:num w:numId="21">
    <w:abstractNumId w:val="15"/>
  </w:num>
  <w:num w:numId="22">
    <w:abstractNumId w:val="2"/>
  </w:num>
  <w:num w:numId="23">
    <w:abstractNumId w:val="33"/>
  </w:num>
  <w:num w:numId="24">
    <w:abstractNumId w:val="25"/>
  </w:num>
  <w:num w:numId="25">
    <w:abstractNumId w:val="8"/>
  </w:num>
  <w:num w:numId="26">
    <w:abstractNumId w:val="12"/>
  </w:num>
  <w:num w:numId="27">
    <w:abstractNumId w:val="19"/>
  </w:num>
  <w:num w:numId="28">
    <w:abstractNumId w:val="26"/>
  </w:num>
  <w:num w:numId="29">
    <w:abstractNumId w:val="14"/>
  </w:num>
  <w:num w:numId="30">
    <w:abstractNumId w:val="3"/>
  </w:num>
  <w:num w:numId="31">
    <w:abstractNumId w:val="40"/>
  </w:num>
  <w:num w:numId="32">
    <w:abstractNumId w:val="38"/>
  </w:num>
  <w:num w:numId="33">
    <w:abstractNumId w:val="4"/>
  </w:num>
  <w:num w:numId="34">
    <w:abstractNumId w:val="35"/>
  </w:num>
  <w:num w:numId="35">
    <w:abstractNumId w:val="37"/>
  </w:num>
  <w:num w:numId="36">
    <w:abstractNumId w:val="27"/>
  </w:num>
  <w:num w:numId="37">
    <w:abstractNumId w:val="11"/>
  </w:num>
  <w:num w:numId="38">
    <w:abstractNumId w:val="7"/>
  </w:num>
  <w:num w:numId="39">
    <w:abstractNumId w:val="16"/>
  </w:num>
  <w:num w:numId="40">
    <w:abstractNumId w:val="0"/>
  </w:num>
  <w:num w:numId="41">
    <w:abstractNumId w:val="13"/>
  </w:num>
  <w:num w:numId="42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CF"/>
    <w:rsid w:val="000126B7"/>
    <w:rsid w:val="0001709A"/>
    <w:rsid w:val="0003379A"/>
    <w:rsid w:val="0003470E"/>
    <w:rsid w:val="00051E97"/>
    <w:rsid w:val="00052256"/>
    <w:rsid w:val="00052C5B"/>
    <w:rsid w:val="00056A5D"/>
    <w:rsid w:val="00067CA3"/>
    <w:rsid w:val="00082BD5"/>
    <w:rsid w:val="00084F83"/>
    <w:rsid w:val="00096AF9"/>
    <w:rsid w:val="0009726C"/>
    <w:rsid w:val="000A1C26"/>
    <w:rsid w:val="000A7D93"/>
    <w:rsid w:val="000C07E0"/>
    <w:rsid w:val="000C7713"/>
    <w:rsid w:val="000D0A64"/>
    <w:rsid w:val="000E0A0D"/>
    <w:rsid w:val="000E796A"/>
    <w:rsid w:val="000F3AA7"/>
    <w:rsid w:val="001179AD"/>
    <w:rsid w:val="00127E9B"/>
    <w:rsid w:val="00130172"/>
    <w:rsid w:val="00143784"/>
    <w:rsid w:val="00143ACC"/>
    <w:rsid w:val="001551F4"/>
    <w:rsid w:val="001560A7"/>
    <w:rsid w:val="00161742"/>
    <w:rsid w:val="001705DA"/>
    <w:rsid w:val="001816C2"/>
    <w:rsid w:val="001828B9"/>
    <w:rsid w:val="00186521"/>
    <w:rsid w:val="001957D7"/>
    <w:rsid w:val="00197A41"/>
    <w:rsid w:val="001B398A"/>
    <w:rsid w:val="001C2B8F"/>
    <w:rsid w:val="001C4EA0"/>
    <w:rsid w:val="001D0707"/>
    <w:rsid w:val="001D0A09"/>
    <w:rsid w:val="001D5850"/>
    <w:rsid w:val="001E79DE"/>
    <w:rsid w:val="001F1D65"/>
    <w:rsid w:val="001F568A"/>
    <w:rsid w:val="001F57CF"/>
    <w:rsid w:val="00200809"/>
    <w:rsid w:val="00200CCB"/>
    <w:rsid w:val="00204BE7"/>
    <w:rsid w:val="00206234"/>
    <w:rsid w:val="0022579F"/>
    <w:rsid w:val="00233004"/>
    <w:rsid w:val="002374C3"/>
    <w:rsid w:val="00246562"/>
    <w:rsid w:val="00246FCB"/>
    <w:rsid w:val="00250E6B"/>
    <w:rsid w:val="00261B2A"/>
    <w:rsid w:val="002906A2"/>
    <w:rsid w:val="00292E76"/>
    <w:rsid w:val="002A086F"/>
    <w:rsid w:val="002A5992"/>
    <w:rsid w:val="002B0DDB"/>
    <w:rsid w:val="002D3004"/>
    <w:rsid w:val="002F1529"/>
    <w:rsid w:val="002F3F22"/>
    <w:rsid w:val="0030142E"/>
    <w:rsid w:val="00311686"/>
    <w:rsid w:val="00323561"/>
    <w:rsid w:val="00327AC8"/>
    <w:rsid w:val="00336B05"/>
    <w:rsid w:val="00341722"/>
    <w:rsid w:val="00356367"/>
    <w:rsid w:val="00362E16"/>
    <w:rsid w:val="003639FF"/>
    <w:rsid w:val="00382635"/>
    <w:rsid w:val="00387D03"/>
    <w:rsid w:val="003A1FFC"/>
    <w:rsid w:val="003A46C4"/>
    <w:rsid w:val="003B5B90"/>
    <w:rsid w:val="003C2BB3"/>
    <w:rsid w:val="003C7B1D"/>
    <w:rsid w:val="003D7620"/>
    <w:rsid w:val="003E03BB"/>
    <w:rsid w:val="003E3035"/>
    <w:rsid w:val="003E3908"/>
    <w:rsid w:val="003F514E"/>
    <w:rsid w:val="003F5FE9"/>
    <w:rsid w:val="003F6545"/>
    <w:rsid w:val="004020EF"/>
    <w:rsid w:val="00402B4B"/>
    <w:rsid w:val="0040574B"/>
    <w:rsid w:val="00414902"/>
    <w:rsid w:val="00416F8D"/>
    <w:rsid w:val="00422611"/>
    <w:rsid w:val="00423CA9"/>
    <w:rsid w:val="00437170"/>
    <w:rsid w:val="00472D11"/>
    <w:rsid w:val="0047689D"/>
    <w:rsid w:val="00480497"/>
    <w:rsid w:val="004820B6"/>
    <w:rsid w:val="00490F3A"/>
    <w:rsid w:val="004929D3"/>
    <w:rsid w:val="0049431E"/>
    <w:rsid w:val="004A2120"/>
    <w:rsid w:val="004A2B99"/>
    <w:rsid w:val="004A4AB8"/>
    <w:rsid w:val="004B7C4B"/>
    <w:rsid w:val="004C2C15"/>
    <w:rsid w:val="004C65BF"/>
    <w:rsid w:val="004D044B"/>
    <w:rsid w:val="004E3366"/>
    <w:rsid w:val="004F41C4"/>
    <w:rsid w:val="00505CD4"/>
    <w:rsid w:val="0052057F"/>
    <w:rsid w:val="00525640"/>
    <w:rsid w:val="005412A0"/>
    <w:rsid w:val="00564DD5"/>
    <w:rsid w:val="005707D2"/>
    <w:rsid w:val="005842CF"/>
    <w:rsid w:val="005942DD"/>
    <w:rsid w:val="005A0CF8"/>
    <w:rsid w:val="005A1A5E"/>
    <w:rsid w:val="005B1E80"/>
    <w:rsid w:val="005C1185"/>
    <w:rsid w:val="005C571D"/>
    <w:rsid w:val="005C5EC0"/>
    <w:rsid w:val="005D288C"/>
    <w:rsid w:val="005D5C11"/>
    <w:rsid w:val="005E1C05"/>
    <w:rsid w:val="005F347D"/>
    <w:rsid w:val="005F664E"/>
    <w:rsid w:val="005F786D"/>
    <w:rsid w:val="00602543"/>
    <w:rsid w:val="006148F6"/>
    <w:rsid w:val="00616910"/>
    <w:rsid w:val="006258CA"/>
    <w:rsid w:val="006353E6"/>
    <w:rsid w:val="00635FF3"/>
    <w:rsid w:val="00651213"/>
    <w:rsid w:val="006656AE"/>
    <w:rsid w:val="00692C81"/>
    <w:rsid w:val="006B24BE"/>
    <w:rsid w:val="006C3BCE"/>
    <w:rsid w:val="006D42EF"/>
    <w:rsid w:val="006E6364"/>
    <w:rsid w:val="006F7DB1"/>
    <w:rsid w:val="007006DB"/>
    <w:rsid w:val="0070521E"/>
    <w:rsid w:val="007062DD"/>
    <w:rsid w:val="007063A7"/>
    <w:rsid w:val="00731DE6"/>
    <w:rsid w:val="00734479"/>
    <w:rsid w:val="0073654C"/>
    <w:rsid w:val="00770BEE"/>
    <w:rsid w:val="007910E1"/>
    <w:rsid w:val="00791D2D"/>
    <w:rsid w:val="00792711"/>
    <w:rsid w:val="00796282"/>
    <w:rsid w:val="007A18AE"/>
    <w:rsid w:val="007A7EA5"/>
    <w:rsid w:val="007B29A4"/>
    <w:rsid w:val="007C2F95"/>
    <w:rsid w:val="007C630A"/>
    <w:rsid w:val="007D3FF1"/>
    <w:rsid w:val="007D5B0B"/>
    <w:rsid w:val="007D7570"/>
    <w:rsid w:val="007E140E"/>
    <w:rsid w:val="007E3BAA"/>
    <w:rsid w:val="0081266F"/>
    <w:rsid w:val="008165F0"/>
    <w:rsid w:val="00823A43"/>
    <w:rsid w:val="00827220"/>
    <w:rsid w:val="008319A9"/>
    <w:rsid w:val="008364D8"/>
    <w:rsid w:val="00844D46"/>
    <w:rsid w:val="00850C21"/>
    <w:rsid w:val="008557AD"/>
    <w:rsid w:val="00865EC0"/>
    <w:rsid w:val="00870892"/>
    <w:rsid w:val="00871E33"/>
    <w:rsid w:val="00883C94"/>
    <w:rsid w:val="00890336"/>
    <w:rsid w:val="00892C82"/>
    <w:rsid w:val="008A108E"/>
    <w:rsid w:val="008A2089"/>
    <w:rsid w:val="008A4398"/>
    <w:rsid w:val="008D0663"/>
    <w:rsid w:val="008D37C2"/>
    <w:rsid w:val="008E5788"/>
    <w:rsid w:val="008F6D01"/>
    <w:rsid w:val="00905C11"/>
    <w:rsid w:val="009069AA"/>
    <w:rsid w:val="009127C2"/>
    <w:rsid w:val="00913AC5"/>
    <w:rsid w:val="009146B8"/>
    <w:rsid w:val="00915FEE"/>
    <w:rsid w:val="009272A5"/>
    <w:rsid w:val="00935220"/>
    <w:rsid w:val="009366AD"/>
    <w:rsid w:val="00947E32"/>
    <w:rsid w:val="00955BC1"/>
    <w:rsid w:val="009706BA"/>
    <w:rsid w:val="009749A6"/>
    <w:rsid w:val="00975465"/>
    <w:rsid w:val="00975D06"/>
    <w:rsid w:val="00982249"/>
    <w:rsid w:val="00997F2C"/>
    <w:rsid w:val="009A0AEB"/>
    <w:rsid w:val="009A29B7"/>
    <w:rsid w:val="009A3922"/>
    <w:rsid w:val="009A3E0B"/>
    <w:rsid w:val="009B672F"/>
    <w:rsid w:val="009C1E34"/>
    <w:rsid w:val="009D2BA1"/>
    <w:rsid w:val="009F007C"/>
    <w:rsid w:val="00A073D9"/>
    <w:rsid w:val="00A17B67"/>
    <w:rsid w:val="00A25E1F"/>
    <w:rsid w:val="00A4615A"/>
    <w:rsid w:val="00A664D8"/>
    <w:rsid w:val="00A71ABC"/>
    <w:rsid w:val="00A72D23"/>
    <w:rsid w:val="00A732FA"/>
    <w:rsid w:val="00A77E77"/>
    <w:rsid w:val="00A83C57"/>
    <w:rsid w:val="00A86679"/>
    <w:rsid w:val="00A93E52"/>
    <w:rsid w:val="00AA2E52"/>
    <w:rsid w:val="00AA5535"/>
    <w:rsid w:val="00AA64A3"/>
    <w:rsid w:val="00AB04EA"/>
    <w:rsid w:val="00AB0C45"/>
    <w:rsid w:val="00AB1A5C"/>
    <w:rsid w:val="00AC087B"/>
    <w:rsid w:val="00AC0A4D"/>
    <w:rsid w:val="00AD74CF"/>
    <w:rsid w:val="00AE6417"/>
    <w:rsid w:val="00B01E92"/>
    <w:rsid w:val="00B04243"/>
    <w:rsid w:val="00B04B28"/>
    <w:rsid w:val="00B126D9"/>
    <w:rsid w:val="00B23E82"/>
    <w:rsid w:val="00B347C9"/>
    <w:rsid w:val="00B40453"/>
    <w:rsid w:val="00B4093F"/>
    <w:rsid w:val="00B43D2F"/>
    <w:rsid w:val="00B46DDB"/>
    <w:rsid w:val="00B50110"/>
    <w:rsid w:val="00B55D8E"/>
    <w:rsid w:val="00B605D1"/>
    <w:rsid w:val="00B75864"/>
    <w:rsid w:val="00B76E03"/>
    <w:rsid w:val="00B77A65"/>
    <w:rsid w:val="00BA6C87"/>
    <w:rsid w:val="00BA6E38"/>
    <w:rsid w:val="00BA7608"/>
    <w:rsid w:val="00BB2C1D"/>
    <w:rsid w:val="00BB714B"/>
    <w:rsid w:val="00BC52E3"/>
    <w:rsid w:val="00BD0A2A"/>
    <w:rsid w:val="00BD0D1F"/>
    <w:rsid w:val="00BD5D64"/>
    <w:rsid w:val="00BF48AB"/>
    <w:rsid w:val="00C12CCC"/>
    <w:rsid w:val="00C178C2"/>
    <w:rsid w:val="00C45208"/>
    <w:rsid w:val="00C47601"/>
    <w:rsid w:val="00C72547"/>
    <w:rsid w:val="00C729A8"/>
    <w:rsid w:val="00C72BFB"/>
    <w:rsid w:val="00C81140"/>
    <w:rsid w:val="00C8224F"/>
    <w:rsid w:val="00C825BC"/>
    <w:rsid w:val="00C83E4C"/>
    <w:rsid w:val="00C93FB7"/>
    <w:rsid w:val="00CA0D4F"/>
    <w:rsid w:val="00CA2E58"/>
    <w:rsid w:val="00CB72E3"/>
    <w:rsid w:val="00CC3234"/>
    <w:rsid w:val="00CC6CB2"/>
    <w:rsid w:val="00CD0DD4"/>
    <w:rsid w:val="00CD533F"/>
    <w:rsid w:val="00D0348C"/>
    <w:rsid w:val="00D16A82"/>
    <w:rsid w:val="00D224F3"/>
    <w:rsid w:val="00D27636"/>
    <w:rsid w:val="00D36D21"/>
    <w:rsid w:val="00D37645"/>
    <w:rsid w:val="00D41760"/>
    <w:rsid w:val="00D45390"/>
    <w:rsid w:val="00D54785"/>
    <w:rsid w:val="00D67F12"/>
    <w:rsid w:val="00D724CB"/>
    <w:rsid w:val="00D7578C"/>
    <w:rsid w:val="00D90B4D"/>
    <w:rsid w:val="00D95A86"/>
    <w:rsid w:val="00DA6546"/>
    <w:rsid w:val="00DA7FFC"/>
    <w:rsid w:val="00DB310A"/>
    <w:rsid w:val="00DB4EE8"/>
    <w:rsid w:val="00DC0795"/>
    <w:rsid w:val="00DC4894"/>
    <w:rsid w:val="00DC5AD0"/>
    <w:rsid w:val="00DD43E0"/>
    <w:rsid w:val="00DE1671"/>
    <w:rsid w:val="00DE227F"/>
    <w:rsid w:val="00DE7768"/>
    <w:rsid w:val="00DF18BB"/>
    <w:rsid w:val="00DF4B08"/>
    <w:rsid w:val="00DF6DA6"/>
    <w:rsid w:val="00E24429"/>
    <w:rsid w:val="00E347DF"/>
    <w:rsid w:val="00E37984"/>
    <w:rsid w:val="00E5039F"/>
    <w:rsid w:val="00E5628B"/>
    <w:rsid w:val="00E56411"/>
    <w:rsid w:val="00E5757D"/>
    <w:rsid w:val="00E703C5"/>
    <w:rsid w:val="00E83711"/>
    <w:rsid w:val="00E84B19"/>
    <w:rsid w:val="00EB032F"/>
    <w:rsid w:val="00EB52EA"/>
    <w:rsid w:val="00EB7F65"/>
    <w:rsid w:val="00EC45F2"/>
    <w:rsid w:val="00ED1273"/>
    <w:rsid w:val="00ED3EA5"/>
    <w:rsid w:val="00EF2006"/>
    <w:rsid w:val="00EF4BA1"/>
    <w:rsid w:val="00EF7919"/>
    <w:rsid w:val="00F0492D"/>
    <w:rsid w:val="00F14038"/>
    <w:rsid w:val="00F16A93"/>
    <w:rsid w:val="00F2280F"/>
    <w:rsid w:val="00F318A3"/>
    <w:rsid w:val="00F420C2"/>
    <w:rsid w:val="00F509EB"/>
    <w:rsid w:val="00F572B6"/>
    <w:rsid w:val="00F64A65"/>
    <w:rsid w:val="00F64F8D"/>
    <w:rsid w:val="00F70A3D"/>
    <w:rsid w:val="00F869B9"/>
    <w:rsid w:val="00F872A1"/>
    <w:rsid w:val="00F965B1"/>
    <w:rsid w:val="00FA135D"/>
    <w:rsid w:val="00FA35AC"/>
    <w:rsid w:val="00FA67DF"/>
    <w:rsid w:val="00FA7497"/>
    <w:rsid w:val="00FB7C8B"/>
    <w:rsid w:val="00FC7F32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樣式4"/>
    <w:basedOn w:val="a"/>
    <w:autoRedefine/>
    <w:rsid w:val="00D224F3"/>
    <w:pPr>
      <w:keepNext/>
      <w:numPr>
        <w:ilvl w:val="2"/>
        <w:numId w:val="2"/>
      </w:numPr>
      <w:spacing w:beforeLines="10" w:before="36" w:afterLines="10" w:after="36" w:line="240" w:lineRule="atLeast"/>
      <w:outlineLvl w:val="2"/>
    </w:pPr>
    <w:rPr>
      <w:rFonts w:eastAsia="標楷體" w:cs="新細明體"/>
      <w:b/>
      <w:bCs/>
      <w:sz w:val="28"/>
      <w:szCs w:val="20"/>
    </w:rPr>
  </w:style>
  <w:style w:type="table" w:styleId="a3">
    <w:name w:val="Table Grid"/>
    <w:basedOn w:val="a1"/>
    <w:rsid w:val="00D224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D224F3"/>
    <w:pPr>
      <w:ind w:leftChars="188" w:left="837" w:hangingChars="161" w:hanging="386"/>
      <w:jc w:val="both"/>
    </w:pPr>
    <w:rPr>
      <w:rFonts w:ascii="標楷體" w:eastAsia="標楷體" w:hAnsi="標楷體"/>
    </w:rPr>
  </w:style>
  <w:style w:type="paragraph" w:styleId="2">
    <w:name w:val="Body Text Indent 2"/>
    <w:basedOn w:val="a"/>
    <w:rsid w:val="00D224F3"/>
    <w:pPr>
      <w:ind w:left="447" w:firstLine="406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rsid w:val="00D224F3"/>
    <w:pPr>
      <w:spacing w:line="320" w:lineRule="exact"/>
      <w:ind w:leftChars="3" w:left="429" w:hangingChars="176" w:hanging="422"/>
    </w:pPr>
    <w:rPr>
      <w:rFonts w:eastAsia="標楷體"/>
      <w:color w:val="FF0000"/>
    </w:rPr>
  </w:style>
  <w:style w:type="paragraph" w:customStyle="1" w:styleId="a5">
    <w:name w:val="條一"/>
    <w:basedOn w:val="a"/>
    <w:rsid w:val="00D224F3"/>
    <w:pPr>
      <w:kinsoku w:val="0"/>
      <w:ind w:left="1503" w:hanging="1503"/>
    </w:pPr>
    <w:rPr>
      <w:rFonts w:ascii="標楷體" w:eastAsia="標楷體"/>
      <w:spacing w:val="6"/>
      <w:sz w:val="28"/>
      <w:szCs w:val="20"/>
    </w:rPr>
  </w:style>
  <w:style w:type="paragraph" w:customStyle="1" w:styleId="a6">
    <w:name w:val="條"/>
    <w:basedOn w:val="a"/>
    <w:rsid w:val="00D224F3"/>
    <w:pPr>
      <w:jc w:val="both"/>
    </w:pPr>
    <w:rPr>
      <w:rFonts w:eastAsia="標楷體"/>
      <w:color w:val="000000"/>
    </w:rPr>
  </w:style>
  <w:style w:type="paragraph" w:customStyle="1" w:styleId="litin">
    <w:name w:val="litin表頭"/>
    <w:basedOn w:val="a"/>
    <w:autoRedefine/>
    <w:rsid w:val="00D224F3"/>
    <w:pPr>
      <w:kinsoku w:val="0"/>
      <w:adjustRightInd w:val="0"/>
      <w:snapToGrid w:val="0"/>
      <w:jc w:val="center"/>
      <w:textAlignment w:val="baseline"/>
    </w:pPr>
    <w:rPr>
      <w:rFonts w:ascii="標楷體" w:eastAsia="標楷體" w:hAnsi="標楷體"/>
      <w:kern w:val="0"/>
      <w:sz w:val="28"/>
      <w:szCs w:val="36"/>
    </w:rPr>
  </w:style>
  <w:style w:type="paragraph" w:customStyle="1" w:styleId="a7">
    <w:name w:val="一"/>
    <w:basedOn w:val="a4"/>
    <w:rsid w:val="00D224F3"/>
    <w:pPr>
      <w:spacing w:line="0" w:lineRule="atLeast"/>
      <w:ind w:leftChars="400" w:left="1440" w:hangingChars="200" w:hanging="480"/>
    </w:pPr>
    <w:rPr>
      <w:rFonts w:ascii="Times New Roman" w:eastAsia="新細明體" w:hAnsi="Times New Roman"/>
      <w:color w:val="000000"/>
    </w:rPr>
  </w:style>
  <w:style w:type="character" w:customStyle="1" w:styleId="MTEquationSection">
    <w:name w:val="MTEquationSection"/>
    <w:basedOn w:val="a0"/>
    <w:rsid w:val="00D224F3"/>
    <w:rPr>
      <w:rFonts w:ascii="標楷體" w:eastAsia="標楷體" w:hAnsi="標楷體"/>
      <w:vanish/>
      <w:color w:val="FF0000"/>
      <w:sz w:val="26"/>
      <w:szCs w:val="26"/>
    </w:rPr>
  </w:style>
  <w:style w:type="paragraph" w:customStyle="1" w:styleId="glob-">
    <w:name w:val="glob-表內文"/>
    <w:basedOn w:val="a"/>
    <w:rsid w:val="00D224F3"/>
    <w:pPr>
      <w:widowControl/>
      <w:tabs>
        <w:tab w:val="right" w:pos="8789"/>
      </w:tabs>
      <w:snapToGrid w:val="0"/>
      <w:jc w:val="center"/>
    </w:pPr>
    <w:rPr>
      <w:rFonts w:eastAsia="標楷體"/>
      <w:kern w:val="0"/>
      <w:sz w:val="20"/>
      <w:szCs w:val="20"/>
    </w:rPr>
  </w:style>
  <w:style w:type="paragraph" w:styleId="a8">
    <w:name w:val="footer"/>
    <w:basedOn w:val="a"/>
    <w:rsid w:val="00E56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E56411"/>
  </w:style>
  <w:style w:type="paragraph" w:styleId="aa">
    <w:name w:val="header"/>
    <w:basedOn w:val="a"/>
    <w:rsid w:val="00E56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D724CB"/>
    <w:rPr>
      <w:rFonts w:ascii="Arial" w:hAnsi="Arial"/>
      <w:sz w:val="18"/>
      <w:szCs w:val="18"/>
    </w:rPr>
  </w:style>
  <w:style w:type="character" w:customStyle="1" w:styleId="dialogtext1">
    <w:name w:val="dialog_text1"/>
    <w:basedOn w:val="a0"/>
    <w:rsid w:val="00DB4EE8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樣式4"/>
    <w:basedOn w:val="a"/>
    <w:autoRedefine/>
    <w:rsid w:val="00D224F3"/>
    <w:pPr>
      <w:keepNext/>
      <w:numPr>
        <w:ilvl w:val="2"/>
        <w:numId w:val="2"/>
      </w:numPr>
      <w:spacing w:beforeLines="10" w:before="36" w:afterLines="10" w:after="36" w:line="240" w:lineRule="atLeast"/>
      <w:outlineLvl w:val="2"/>
    </w:pPr>
    <w:rPr>
      <w:rFonts w:eastAsia="標楷體" w:cs="新細明體"/>
      <w:b/>
      <w:bCs/>
      <w:sz w:val="28"/>
      <w:szCs w:val="20"/>
    </w:rPr>
  </w:style>
  <w:style w:type="table" w:styleId="a3">
    <w:name w:val="Table Grid"/>
    <w:basedOn w:val="a1"/>
    <w:rsid w:val="00D224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D224F3"/>
    <w:pPr>
      <w:ind w:leftChars="188" w:left="837" w:hangingChars="161" w:hanging="386"/>
      <w:jc w:val="both"/>
    </w:pPr>
    <w:rPr>
      <w:rFonts w:ascii="標楷體" w:eastAsia="標楷體" w:hAnsi="標楷體"/>
    </w:rPr>
  </w:style>
  <w:style w:type="paragraph" w:styleId="2">
    <w:name w:val="Body Text Indent 2"/>
    <w:basedOn w:val="a"/>
    <w:rsid w:val="00D224F3"/>
    <w:pPr>
      <w:ind w:left="447" w:firstLine="406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rsid w:val="00D224F3"/>
    <w:pPr>
      <w:spacing w:line="320" w:lineRule="exact"/>
      <w:ind w:leftChars="3" w:left="429" w:hangingChars="176" w:hanging="422"/>
    </w:pPr>
    <w:rPr>
      <w:rFonts w:eastAsia="標楷體"/>
      <w:color w:val="FF0000"/>
    </w:rPr>
  </w:style>
  <w:style w:type="paragraph" w:customStyle="1" w:styleId="a5">
    <w:name w:val="條一"/>
    <w:basedOn w:val="a"/>
    <w:rsid w:val="00D224F3"/>
    <w:pPr>
      <w:kinsoku w:val="0"/>
      <w:ind w:left="1503" w:hanging="1503"/>
    </w:pPr>
    <w:rPr>
      <w:rFonts w:ascii="標楷體" w:eastAsia="標楷體"/>
      <w:spacing w:val="6"/>
      <w:sz w:val="28"/>
      <w:szCs w:val="20"/>
    </w:rPr>
  </w:style>
  <w:style w:type="paragraph" w:customStyle="1" w:styleId="a6">
    <w:name w:val="條"/>
    <w:basedOn w:val="a"/>
    <w:rsid w:val="00D224F3"/>
    <w:pPr>
      <w:jc w:val="both"/>
    </w:pPr>
    <w:rPr>
      <w:rFonts w:eastAsia="標楷體"/>
      <w:color w:val="000000"/>
    </w:rPr>
  </w:style>
  <w:style w:type="paragraph" w:customStyle="1" w:styleId="litin">
    <w:name w:val="litin表頭"/>
    <w:basedOn w:val="a"/>
    <w:autoRedefine/>
    <w:rsid w:val="00D224F3"/>
    <w:pPr>
      <w:kinsoku w:val="0"/>
      <w:adjustRightInd w:val="0"/>
      <w:snapToGrid w:val="0"/>
      <w:jc w:val="center"/>
      <w:textAlignment w:val="baseline"/>
    </w:pPr>
    <w:rPr>
      <w:rFonts w:ascii="標楷體" w:eastAsia="標楷體" w:hAnsi="標楷體"/>
      <w:kern w:val="0"/>
      <w:sz w:val="28"/>
      <w:szCs w:val="36"/>
    </w:rPr>
  </w:style>
  <w:style w:type="paragraph" w:customStyle="1" w:styleId="a7">
    <w:name w:val="一"/>
    <w:basedOn w:val="a4"/>
    <w:rsid w:val="00D224F3"/>
    <w:pPr>
      <w:spacing w:line="0" w:lineRule="atLeast"/>
      <w:ind w:leftChars="400" w:left="1440" w:hangingChars="200" w:hanging="480"/>
    </w:pPr>
    <w:rPr>
      <w:rFonts w:ascii="Times New Roman" w:eastAsia="新細明體" w:hAnsi="Times New Roman"/>
      <w:color w:val="000000"/>
    </w:rPr>
  </w:style>
  <w:style w:type="character" w:customStyle="1" w:styleId="MTEquationSection">
    <w:name w:val="MTEquationSection"/>
    <w:basedOn w:val="a0"/>
    <w:rsid w:val="00D224F3"/>
    <w:rPr>
      <w:rFonts w:ascii="標楷體" w:eastAsia="標楷體" w:hAnsi="標楷體"/>
      <w:vanish/>
      <w:color w:val="FF0000"/>
      <w:sz w:val="26"/>
      <w:szCs w:val="26"/>
    </w:rPr>
  </w:style>
  <w:style w:type="paragraph" w:customStyle="1" w:styleId="glob-">
    <w:name w:val="glob-表內文"/>
    <w:basedOn w:val="a"/>
    <w:rsid w:val="00D224F3"/>
    <w:pPr>
      <w:widowControl/>
      <w:tabs>
        <w:tab w:val="right" w:pos="8789"/>
      </w:tabs>
      <w:snapToGrid w:val="0"/>
      <w:jc w:val="center"/>
    </w:pPr>
    <w:rPr>
      <w:rFonts w:eastAsia="標楷體"/>
      <w:kern w:val="0"/>
      <w:sz w:val="20"/>
      <w:szCs w:val="20"/>
    </w:rPr>
  </w:style>
  <w:style w:type="paragraph" w:styleId="a8">
    <w:name w:val="footer"/>
    <w:basedOn w:val="a"/>
    <w:rsid w:val="00E56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E56411"/>
  </w:style>
  <w:style w:type="paragraph" w:styleId="aa">
    <w:name w:val="header"/>
    <w:basedOn w:val="a"/>
    <w:rsid w:val="00E56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semiHidden/>
    <w:rsid w:val="00D724CB"/>
    <w:rPr>
      <w:rFonts w:ascii="Arial" w:hAnsi="Arial"/>
      <w:sz w:val="18"/>
      <w:szCs w:val="18"/>
    </w:rPr>
  </w:style>
  <w:style w:type="character" w:customStyle="1" w:styleId="dialogtext1">
    <w:name w:val="dialog_text1"/>
    <w:basedOn w:val="a0"/>
    <w:rsid w:val="00DB4EE8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Company>swcb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議 資 料</dc:title>
  <dc:creator>111</dc:creator>
  <cp:lastModifiedBy>Chang Hebe</cp:lastModifiedBy>
  <cp:revision>2</cp:revision>
  <cp:lastPrinted>2011-02-10T05:37:00Z</cp:lastPrinted>
  <dcterms:created xsi:type="dcterms:W3CDTF">2021-09-01T06:15:00Z</dcterms:created>
  <dcterms:modified xsi:type="dcterms:W3CDTF">2021-09-01T06:15:00Z</dcterms:modified>
</cp:coreProperties>
</file>