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5AA9" w14:textId="77777777" w:rsidR="0048178F" w:rsidRDefault="0048178F" w:rsidP="0048178F">
      <w:pPr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>表</w:t>
      </w:r>
      <w:proofErr w:type="gramStart"/>
      <w:r>
        <w:rPr>
          <w:rFonts w:eastAsia="標楷體" w:hint="eastAsia"/>
          <w:sz w:val="32"/>
        </w:rPr>
        <w:t>一</w:t>
      </w:r>
      <w:proofErr w:type="gramEnd"/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  <w:szCs w:val="32"/>
        </w:rPr>
        <w:t>動物傳染病非疫區</w:t>
      </w:r>
      <w:r w:rsidRPr="0000382B">
        <w:rPr>
          <w:rFonts w:eastAsia="標楷體" w:hint="eastAsia"/>
          <w:sz w:val="32"/>
          <w:szCs w:val="32"/>
        </w:rPr>
        <w:t>之國家（地區）</w:t>
      </w:r>
      <w:proofErr w:type="gramStart"/>
      <w:r w:rsidRPr="0000382B">
        <w:rPr>
          <w:rFonts w:eastAsia="標楷體" w:hint="eastAsia"/>
          <w:sz w:val="32"/>
          <w:szCs w:val="32"/>
        </w:rPr>
        <w:t>ㄧ覽</w:t>
      </w:r>
      <w:proofErr w:type="gramEnd"/>
      <w:r w:rsidRPr="0000382B">
        <w:rPr>
          <w:rFonts w:eastAsia="標楷體" w:hint="eastAsia"/>
          <w:sz w:val="32"/>
          <w:szCs w:val="32"/>
        </w:rPr>
        <w:t>表</w:t>
      </w:r>
    </w:p>
    <w:tbl>
      <w:tblPr>
        <w:tblW w:w="104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6242"/>
        <w:gridCol w:w="2400"/>
      </w:tblGrid>
      <w:tr w:rsidR="0048178F" w14:paraId="381C2453" w14:textId="77777777" w:rsidTr="006C57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5" w:type="dxa"/>
          </w:tcPr>
          <w:p w14:paraId="176DDDF6" w14:textId="77777777" w:rsidR="0048178F" w:rsidRDefault="0048178F" w:rsidP="006C5715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動物傳染病</w:t>
            </w:r>
          </w:p>
        </w:tc>
        <w:tc>
          <w:tcPr>
            <w:tcW w:w="6242" w:type="dxa"/>
          </w:tcPr>
          <w:p w14:paraId="6CE8F4AA" w14:textId="77777777" w:rsidR="0048178F" w:rsidRPr="0093694C" w:rsidRDefault="0048178F" w:rsidP="006C5715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非疫區之國家（地區）名稱</w:t>
            </w:r>
          </w:p>
        </w:tc>
        <w:tc>
          <w:tcPr>
            <w:tcW w:w="2400" w:type="dxa"/>
          </w:tcPr>
          <w:p w14:paraId="3FFF16D8" w14:textId="77777777" w:rsidR="0048178F" w:rsidRDefault="0048178F" w:rsidP="006C5715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48178F" w14:paraId="18D6A516" w14:textId="77777777" w:rsidTr="006C57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5" w:type="dxa"/>
          </w:tcPr>
          <w:p w14:paraId="2AAA6569" w14:textId="77777777" w:rsidR="0048178F" w:rsidRPr="005444A0" w:rsidRDefault="0048178F" w:rsidP="006C5715">
            <w:pPr>
              <w:spacing w:line="240" w:lineRule="atLeast"/>
              <w:jc w:val="center"/>
              <w:textDirection w:val="lrTbV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口蹄</w:t>
            </w:r>
            <w:proofErr w:type="gramStart"/>
            <w:r>
              <w:rPr>
                <w:rFonts w:eastAsia="標楷體" w:hint="eastAsia"/>
                <w:b/>
                <w:bCs/>
                <w:sz w:val="32"/>
              </w:rPr>
              <w:t>疫</w:t>
            </w:r>
            <w:proofErr w:type="gramEnd"/>
          </w:p>
        </w:tc>
        <w:tc>
          <w:tcPr>
            <w:tcW w:w="6242" w:type="dxa"/>
          </w:tcPr>
          <w:p w14:paraId="66013E24" w14:textId="77777777" w:rsidR="0048178F" w:rsidRPr="0093694C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亞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洲：日本</w:t>
            </w:r>
          </w:p>
          <w:p w14:paraId="58B9D27A" w14:textId="77777777" w:rsidR="0048178F" w:rsidRPr="0093694C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大洋洲：澳大利亞、紐西蘭</w:t>
            </w:r>
          </w:p>
          <w:p w14:paraId="6BCC85A2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歐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洲：荷蘭、法國、匈牙利、丹麥、芬蘭、冰島、挪威、瑞典、奧地利、西班牙、波蘭、英國、比利時、捷克、義大利</w:t>
            </w:r>
          </w:p>
          <w:p w14:paraId="202F8699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美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洲：美國、加拿大、哥斯大黎加、智利、墨西哥、巴拿馬、宏都拉斯、尼加拉瓜</w:t>
            </w:r>
          </w:p>
        </w:tc>
        <w:tc>
          <w:tcPr>
            <w:tcW w:w="2400" w:type="dxa"/>
          </w:tcPr>
          <w:p w14:paraId="5A4B610A" w14:textId="77777777" w:rsidR="0048178F" w:rsidRPr="00EF4B83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日本向我國申請認定為口蹄</w:t>
            </w:r>
            <w:proofErr w:type="gramStart"/>
            <w:r>
              <w:rPr>
                <w:rFonts w:eastAsia="標楷體" w:hint="eastAsia"/>
                <w:sz w:val="32"/>
              </w:rPr>
              <w:t>疫</w:t>
            </w:r>
            <w:proofErr w:type="gramEnd"/>
            <w:r>
              <w:rPr>
                <w:rFonts w:eastAsia="標楷體" w:hint="eastAsia"/>
                <w:sz w:val="32"/>
              </w:rPr>
              <w:t>非疫區</w:t>
            </w:r>
            <w:r w:rsidRPr="00286B9B">
              <w:rPr>
                <w:rFonts w:eastAsia="標楷體" w:hint="eastAsia"/>
                <w:sz w:val="32"/>
              </w:rPr>
              <w:t>，經審查准予認定</w:t>
            </w:r>
            <w:r>
              <w:rPr>
                <w:rFonts w:eastAsia="標楷體" w:hint="eastAsia"/>
                <w:sz w:val="32"/>
              </w:rPr>
              <w:t>，並公告為非疫區</w:t>
            </w:r>
            <w:r w:rsidRPr="00286B9B">
              <w:rPr>
                <w:rFonts w:eastAsia="標楷體" w:hint="eastAsia"/>
                <w:sz w:val="32"/>
              </w:rPr>
              <w:t>。</w:t>
            </w:r>
          </w:p>
        </w:tc>
      </w:tr>
      <w:tr w:rsidR="0048178F" w14:paraId="21C9891A" w14:textId="77777777" w:rsidTr="006C57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5" w:type="dxa"/>
          </w:tcPr>
          <w:p w14:paraId="7D87F868" w14:textId="77777777" w:rsidR="0048178F" w:rsidRPr="005444A0" w:rsidRDefault="0048178F" w:rsidP="006C5715">
            <w:pPr>
              <w:spacing w:line="240" w:lineRule="atLeast"/>
              <w:jc w:val="center"/>
              <w:textDirection w:val="lrTbV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牛瘟</w:t>
            </w:r>
          </w:p>
        </w:tc>
        <w:tc>
          <w:tcPr>
            <w:tcW w:w="6242" w:type="dxa"/>
          </w:tcPr>
          <w:p w14:paraId="6451AF8E" w14:textId="77777777" w:rsidR="0048178F" w:rsidRPr="0093694C" w:rsidRDefault="0048178F" w:rsidP="006C5715">
            <w:pPr>
              <w:spacing w:line="240" w:lineRule="atLeast"/>
              <w:ind w:left="1632" w:hangingChars="510" w:hanging="1632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亞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洲：日本、韓國</w:t>
            </w:r>
          </w:p>
          <w:p w14:paraId="2CC8CB81" w14:textId="77777777" w:rsidR="0048178F" w:rsidRPr="0093694C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大洋洲：澳大利亞、紐西蘭</w:t>
            </w:r>
          </w:p>
          <w:p w14:paraId="2E33E370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歐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洲：荷蘭、法國、匈牙利、丹麥、芬蘭、冰島、挪威、瑞典、奧地利、西班牙、波蘭、英國、比利時、捷克、義大利、愛爾蘭</w:t>
            </w:r>
          </w:p>
          <w:p w14:paraId="17A915C8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美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洲：美國、加拿大、哥斯大黎加、智利、墨西哥、巴拿馬、宏都拉斯、尼加拉瓜、巴西</w:t>
            </w:r>
          </w:p>
          <w:p w14:paraId="4CB5682E" w14:textId="77777777" w:rsidR="0048178F" w:rsidRPr="0093694C" w:rsidRDefault="0048178F" w:rsidP="006C5715">
            <w:pPr>
              <w:spacing w:line="240" w:lineRule="atLeast"/>
              <w:ind w:left="1632" w:hangingChars="510" w:hanging="1632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非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洲：南非</w:t>
            </w:r>
          </w:p>
        </w:tc>
        <w:tc>
          <w:tcPr>
            <w:tcW w:w="2400" w:type="dxa"/>
          </w:tcPr>
          <w:p w14:paraId="666A9456" w14:textId="77777777" w:rsidR="0048178F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</w:tr>
      <w:tr w:rsidR="0048178F" w14:paraId="53736E3D" w14:textId="77777777" w:rsidTr="006C57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5" w:type="dxa"/>
          </w:tcPr>
          <w:p w14:paraId="4B9D6676" w14:textId="77777777" w:rsidR="0048178F" w:rsidRPr="00BD67A4" w:rsidRDefault="0048178F" w:rsidP="006C5715">
            <w:pPr>
              <w:spacing w:line="240" w:lineRule="atLeast"/>
              <w:jc w:val="center"/>
              <w:textDirection w:val="lrTbV"/>
              <w:rPr>
                <w:rFonts w:eastAsia="標楷體" w:hint="eastAsia"/>
                <w:b/>
                <w:bCs/>
                <w:sz w:val="32"/>
              </w:rPr>
            </w:pPr>
            <w:r w:rsidRPr="00BD67A4">
              <w:rPr>
                <w:rFonts w:eastAsia="標楷體" w:hint="eastAsia"/>
                <w:b/>
                <w:bCs/>
                <w:sz w:val="32"/>
              </w:rPr>
              <w:t>牛接觸傳染性胸膜肺炎</w:t>
            </w:r>
          </w:p>
        </w:tc>
        <w:tc>
          <w:tcPr>
            <w:tcW w:w="6242" w:type="dxa"/>
          </w:tcPr>
          <w:p w14:paraId="7070A9A9" w14:textId="77777777" w:rsidR="0048178F" w:rsidRPr="0093694C" w:rsidRDefault="0048178F" w:rsidP="006C5715">
            <w:pPr>
              <w:spacing w:line="240" w:lineRule="atLeast"/>
              <w:ind w:left="1632" w:hangingChars="510" w:hanging="1632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亞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洲：日本、韓國</w:t>
            </w:r>
          </w:p>
          <w:p w14:paraId="2D29AEB5" w14:textId="77777777" w:rsidR="0048178F" w:rsidRPr="0093694C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大洋洲：澳大利亞、紐西蘭</w:t>
            </w:r>
          </w:p>
          <w:p w14:paraId="33202867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歐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洲：荷蘭、法國、匈牙利、丹麥、芬蘭、冰島、挪威、瑞典、奧地利、西班牙、波蘭、英國、比利時、捷克、義大利、愛爾蘭</w:t>
            </w:r>
          </w:p>
          <w:p w14:paraId="73BAB84E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美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洲：美國、加拿大、哥斯大黎加、智利、墨西哥、巴拿馬、宏都拉斯、尼加拉瓜、巴西、秘魯</w:t>
            </w:r>
          </w:p>
          <w:p w14:paraId="5D3D6DB6" w14:textId="77777777" w:rsidR="0048178F" w:rsidRPr="0093694C" w:rsidRDefault="0048178F" w:rsidP="006C5715">
            <w:pPr>
              <w:spacing w:line="240" w:lineRule="atLeast"/>
              <w:ind w:left="1632" w:hangingChars="510" w:hanging="1632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非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洲：南非</w:t>
            </w:r>
          </w:p>
        </w:tc>
        <w:tc>
          <w:tcPr>
            <w:tcW w:w="2400" w:type="dxa"/>
          </w:tcPr>
          <w:p w14:paraId="18A6D62E" w14:textId="77777777" w:rsidR="0048178F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</w:tr>
      <w:tr w:rsidR="0048178F" w14:paraId="30A6E3A9" w14:textId="77777777" w:rsidTr="006C57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5" w:type="dxa"/>
          </w:tcPr>
          <w:p w14:paraId="0E58F799" w14:textId="77777777" w:rsidR="0048178F" w:rsidRPr="005444A0" w:rsidRDefault="0048178F" w:rsidP="006C5715">
            <w:pPr>
              <w:spacing w:line="240" w:lineRule="atLeast"/>
              <w:jc w:val="center"/>
              <w:textDirection w:val="lrTbV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非洲豬瘟</w:t>
            </w:r>
          </w:p>
        </w:tc>
        <w:tc>
          <w:tcPr>
            <w:tcW w:w="6242" w:type="dxa"/>
          </w:tcPr>
          <w:p w14:paraId="061F6F78" w14:textId="77777777" w:rsidR="0048178F" w:rsidRPr="0093694C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亞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洲：日本、韓國、菲律賓</w:t>
            </w:r>
          </w:p>
          <w:p w14:paraId="7F03FB9F" w14:textId="77777777" w:rsidR="0048178F" w:rsidRPr="0093694C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lastRenderedPageBreak/>
              <w:t>大洋洲：澳大利亞、紐西蘭</w:t>
            </w:r>
          </w:p>
          <w:p w14:paraId="56D90955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歐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洲：荷蘭、法國、匈牙利、丹麥、芬蘭、冰島、挪威、瑞典、奧地利、西班牙、波蘭、英國、比利時、愛爾蘭、捷克</w:t>
            </w:r>
          </w:p>
          <w:p w14:paraId="5F47E468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美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洲：美國、加拿大、哥斯大黎加、智利、墨西哥、巴拿馬、宏都拉斯、尼加拉瓜、巴西、秘魯</w:t>
            </w:r>
          </w:p>
        </w:tc>
        <w:tc>
          <w:tcPr>
            <w:tcW w:w="2400" w:type="dxa"/>
          </w:tcPr>
          <w:p w14:paraId="64126483" w14:textId="77777777" w:rsidR="0048178F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菲律賓向我國申</w:t>
            </w:r>
            <w:r>
              <w:rPr>
                <w:rFonts w:eastAsia="標楷體" w:hint="eastAsia"/>
                <w:sz w:val="32"/>
              </w:rPr>
              <w:lastRenderedPageBreak/>
              <w:t>請認定為非洲豬瘟非疫區</w:t>
            </w:r>
            <w:r w:rsidRPr="00286B9B">
              <w:rPr>
                <w:rFonts w:eastAsia="標楷體" w:hint="eastAsia"/>
                <w:sz w:val="32"/>
              </w:rPr>
              <w:t>，經審查准予認定</w:t>
            </w:r>
            <w:r>
              <w:rPr>
                <w:rFonts w:eastAsia="標楷體" w:hint="eastAsia"/>
                <w:sz w:val="32"/>
              </w:rPr>
              <w:t>，並公告為非疫區</w:t>
            </w:r>
            <w:r w:rsidRPr="00286B9B">
              <w:rPr>
                <w:rFonts w:eastAsia="標楷體" w:hint="eastAsia"/>
                <w:sz w:val="32"/>
              </w:rPr>
              <w:t>。</w:t>
            </w:r>
          </w:p>
        </w:tc>
      </w:tr>
      <w:tr w:rsidR="0048178F" w14:paraId="67306604" w14:textId="77777777" w:rsidTr="006C57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5" w:type="dxa"/>
          </w:tcPr>
          <w:p w14:paraId="0D789DB8" w14:textId="77777777" w:rsidR="0048178F" w:rsidRDefault="0048178F" w:rsidP="006C5715">
            <w:pPr>
              <w:spacing w:line="240" w:lineRule="atLeast"/>
              <w:jc w:val="center"/>
              <w:textDirection w:val="lrTbV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lastRenderedPageBreak/>
              <w:t>馬鼻疽</w:t>
            </w:r>
          </w:p>
        </w:tc>
        <w:tc>
          <w:tcPr>
            <w:tcW w:w="6242" w:type="dxa"/>
          </w:tcPr>
          <w:p w14:paraId="67474EB8" w14:textId="77777777" w:rsidR="0048178F" w:rsidRPr="0093694C" w:rsidRDefault="0048178F" w:rsidP="006C5715">
            <w:pPr>
              <w:spacing w:line="240" w:lineRule="atLeast"/>
              <w:ind w:left="1632" w:hangingChars="510" w:hanging="1632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亞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洲：日本、韓國</w:t>
            </w:r>
          </w:p>
          <w:p w14:paraId="35A3CF7F" w14:textId="77777777" w:rsidR="0048178F" w:rsidRPr="0093694C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大洋洲：澳大利亞、紐西蘭</w:t>
            </w:r>
          </w:p>
          <w:p w14:paraId="685C0F21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歐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洲：荷蘭、法國、匈牙利、德國、奧地利、波蘭、比利時、愛爾蘭、捷克</w:t>
            </w:r>
          </w:p>
          <w:p w14:paraId="2EBD5695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美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洲：美國、加拿大、哥斯大黎加、智利、墨西哥、宏都拉斯、尼加拉瓜</w:t>
            </w:r>
          </w:p>
          <w:p w14:paraId="30AF53B1" w14:textId="77777777" w:rsidR="0048178F" w:rsidRPr="0093694C" w:rsidRDefault="0048178F" w:rsidP="006C5715">
            <w:pPr>
              <w:spacing w:line="240" w:lineRule="atLeast"/>
              <w:ind w:left="1632" w:hangingChars="510" w:hanging="1632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非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洲：南非</w:t>
            </w:r>
          </w:p>
        </w:tc>
        <w:tc>
          <w:tcPr>
            <w:tcW w:w="2400" w:type="dxa"/>
          </w:tcPr>
          <w:p w14:paraId="512A84AB" w14:textId="77777777" w:rsidR="0048178F" w:rsidRPr="00CD2D47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</w:tr>
      <w:tr w:rsidR="0048178F" w14:paraId="21A2A5C5" w14:textId="77777777" w:rsidTr="006C57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5" w:type="dxa"/>
          </w:tcPr>
          <w:p w14:paraId="46C695BF" w14:textId="77777777" w:rsidR="0048178F" w:rsidRDefault="0048178F" w:rsidP="006C5715">
            <w:pPr>
              <w:spacing w:line="240" w:lineRule="atLeast"/>
              <w:ind w:leftChars="-4" w:hanging="10"/>
              <w:textDirection w:val="lrTbV"/>
              <w:rPr>
                <w:rFonts w:eastAsia="標楷體"/>
                <w:b/>
                <w:bCs/>
                <w:sz w:val="32"/>
              </w:rPr>
            </w:pPr>
            <w:r>
              <w:br w:type="page"/>
            </w:r>
            <w:r>
              <w:rPr>
                <w:rFonts w:eastAsia="標楷體" w:hint="eastAsia"/>
                <w:b/>
                <w:bCs/>
                <w:sz w:val="32"/>
              </w:rPr>
              <w:t>高病原性家禽流行性感冒</w:t>
            </w:r>
          </w:p>
        </w:tc>
        <w:tc>
          <w:tcPr>
            <w:tcW w:w="6242" w:type="dxa"/>
          </w:tcPr>
          <w:p w14:paraId="4B6BA89D" w14:textId="77777777" w:rsidR="0048178F" w:rsidRPr="0093694C" w:rsidRDefault="0048178F" w:rsidP="006C5715">
            <w:pPr>
              <w:spacing w:line="240" w:lineRule="atLeast"/>
              <w:ind w:left="1632" w:hangingChars="510" w:hanging="1632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亞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洲：菲律賓、新加坡</w:t>
            </w:r>
          </w:p>
          <w:p w14:paraId="7C305BE9" w14:textId="77777777" w:rsidR="0048178F" w:rsidRPr="0093694C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大洋洲：澳大利亞、紐西蘭</w:t>
            </w:r>
          </w:p>
          <w:p w14:paraId="6642E16B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歐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洲：荷蘭、法國、匈牙利、芬蘭、奧地利、比利時、英國、義大利</w:t>
            </w:r>
          </w:p>
          <w:p w14:paraId="2ECEB5BE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美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洲：美國、加拿大（薩克其萬省除外）、哥斯大黎加、智利、巴拿馬、墨西哥、巴西、秘魯、烏拉圭、宏都拉斯、阿根廷、厄瓜多</w:t>
            </w:r>
          </w:p>
          <w:p w14:paraId="4B1EF4C4" w14:textId="77777777" w:rsidR="0048178F" w:rsidRPr="0093694C" w:rsidRDefault="0048178F" w:rsidP="006C5715">
            <w:pPr>
              <w:spacing w:line="240" w:lineRule="atLeast"/>
              <w:ind w:left="1632" w:hangingChars="510" w:hanging="1632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非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洲：波札那</w:t>
            </w:r>
          </w:p>
        </w:tc>
        <w:tc>
          <w:tcPr>
            <w:tcW w:w="2400" w:type="dxa"/>
          </w:tcPr>
          <w:p w14:paraId="7DA0ECA0" w14:textId="77777777" w:rsidR="0048178F" w:rsidRPr="00E423E3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義大利向我國申請認定為高</w:t>
            </w:r>
            <w:r w:rsidRPr="008821D3">
              <w:rPr>
                <w:rFonts w:eastAsia="標楷體" w:hint="eastAsia"/>
                <w:sz w:val="32"/>
              </w:rPr>
              <w:t>病原性家禽流行性</w:t>
            </w:r>
            <w:r>
              <w:rPr>
                <w:rFonts w:eastAsia="標楷體" w:hint="eastAsia"/>
                <w:sz w:val="32"/>
              </w:rPr>
              <w:t>感冒非疫區</w:t>
            </w:r>
            <w:r w:rsidRPr="00286B9B">
              <w:rPr>
                <w:rFonts w:eastAsia="標楷體" w:hint="eastAsia"/>
                <w:sz w:val="32"/>
              </w:rPr>
              <w:t>，經審查准予認定</w:t>
            </w:r>
            <w:r>
              <w:rPr>
                <w:rFonts w:eastAsia="標楷體" w:hint="eastAsia"/>
                <w:sz w:val="32"/>
              </w:rPr>
              <w:t>，並公告為非疫區</w:t>
            </w:r>
            <w:r w:rsidRPr="00286B9B">
              <w:rPr>
                <w:rFonts w:eastAsia="標楷體" w:hint="eastAsia"/>
                <w:sz w:val="32"/>
              </w:rPr>
              <w:t>。</w:t>
            </w:r>
          </w:p>
        </w:tc>
      </w:tr>
      <w:tr w:rsidR="0048178F" w14:paraId="28FA5A89" w14:textId="77777777" w:rsidTr="006C57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5" w:type="dxa"/>
          </w:tcPr>
          <w:p w14:paraId="77BE42EA" w14:textId="77777777" w:rsidR="0048178F" w:rsidRDefault="0048178F" w:rsidP="006C5715">
            <w:pPr>
              <w:spacing w:line="240" w:lineRule="atLeast"/>
              <w:ind w:leftChars="-4" w:hanging="10"/>
              <w:jc w:val="center"/>
              <w:textDirection w:val="lrTbV"/>
              <w:rPr>
                <w:rFonts w:eastAsia="標楷體"/>
                <w:b/>
                <w:bCs/>
                <w:sz w:val="32"/>
              </w:rPr>
            </w:pPr>
            <w:r w:rsidRPr="00D449A2">
              <w:rPr>
                <w:rFonts w:eastAsia="標楷體" w:hint="eastAsia"/>
                <w:b/>
                <w:bCs/>
                <w:sz w:val="32"/>
              </w:rPr>
              <w:t>新城病</w:t>
            </w:r>
          </w:p>
        </w:tc>
        <w:tc>
          <w:tcPr>
            <w:tcW w:w="6242" w:type="dxa"/>
          </w:tcPr>
          <w:p w14:paraId="591A0EBB" w14:textId="77777777" w:rsidR="0048178F" w:rsidRPr="0093694C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大洋洲：澳大利亞、紐西蘭</w:t>
            </w:r>
          </w:p>
          <w:p w14:paraId="57B4025C" w14:textId="77777777" w:rsidR="0048178F" w:rsidRPr="0093694C" w:rsidRDefault="0048178F" w:rsidP="006C5715">
            <w:pPr>
              <w:spacing w:line="240" w:lineRule="atLeast"/>
              <w:ind w:left="1632" w:hangingChars="510" w:hanging="1632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歐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洲：荷蘭、</w:t>
            </w:r>
            <w:r w:rsidR="00772740" w:rsidRPr="0093694C">
              <w:rPr>
                <w:rFonts w:eastAsia="標楷體" w:hint="eastAsia"/>
                <w:sz w:val="32"/>
              </w:rPr>
              <w:t>匈牙利、</w:t>
            </w:r>
            <w:r w:rsidRPr="0093694C">
              <w:rPr>
                <w:rFonts w:eastAsia="標楷體" w:hint="eastAsia"/>
                <w:sz w:val="32"/>
              </w:rPr>
              <w:t>波蘭、英國</w:t>
            </w:r>
          </w:p>
          <w:p w14:paraId="2FCB68E0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美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洲：美國、加拿大（薩克其萬省除外）、哥斯大黎加、智利、巴拿馬</w:t>
            </w:r>
          </w:p>
        </w:tc>
        <w:tc>
          <w:tcPr>
            <w:tcW w:w="2400" w:type="dxa"/>
          </w:tcPr>
          <w:p w14:paraId="298330F8" w14:textId="77777777" w:rsidR="0048178F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英國向我國申請認定為</w:t>
            </w:r>
            <w:proofErr w:type="gramStart"/>
            <w:r>
              <w:rPr>
                <w:rFonts w:eastAsia="標楷體" w:hint="eastAsia"/>
                <w:sz w:val="32"/>
              </w:rPr>
              <w:t>新城病非疫區</w:t>
            </w:r>
            <w:proofErr w:type="gramEnd"/>
            <w:r w:rsidRPr="00286B9B">
              <w:rPr>
                <w:rFonts w:eastAsia="標楷體" w:hint="eastAsia"/>
                <w:sz w:val="32"/>
              </w:rPr>
              <w:t>，經審查准予認定</w:t>
            </w:r>
            <w:r>
              <w:rPr>
                <w:rFonts w:eastAsia="標楷體" w:hint="eastAsia"/>
                <w:sz w:val="32"/>
              </w:rPr>
              <w:t>，並公告為非疫區</w:t>
            </w:r>
            <w:r w:rsidRPr="00286B9B">
              <w:rPr>
                <w:rFonts w:eastAsia="標楷體" w:hint="eastAsia"/>
                <w:sz w:val="32"/>
              </w:rPr>
              <w:t>。</w:t>
            </w:r>
          </w:p>
        </w:tc>
      </w:tr>
      <w:tr w:rsidR="0048178F" w14:paraId="590353F3" w14:textId="77777777" w:rsidTr="006C57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5" w:type="dxa"/>
          </w:tcPr>
          <w:p w14:paraId="276FF557" w14:textId="77777777" w:rsidR="0048178F" w:rsidRDefault="0048178F" w:rsidP="006C5715">
            <w:pPr>
              <w:spacing w:line="240" w:lineRule="atLeast"/>
              <w:ind w:leftChars="-4" w:hanging="10"/>
              <w:jc w:val="center"/>
              <w:textDirection w:val="lrTbV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狂犬病</w:t>
            </w:r>
          </w:p>
        </w:tc>
        <w:tc>
          <w:tcPr>
            <w:tcW w:w="6242" w:type="dxa"/>
          </w:tcPr>
          <w:p w14:paraId="0D23CD98" w14:textId="77777777" w:rsidR="0048178F" w:rsidRPr="0093694C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亞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洲：日本</w:t>
            </w:r>
          </w:p>
          <w:p w14:paraId="31930288" w14:textId="77777777" w:rsidR="0048178F" w:rsidRPr="0093694C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大洋洲：澳大利亞、紐西蘭</w:t>
            </w:r>
          </w:p>
          <w:p w14:paraId="6FD4EBBA" w14:textId="77777777" w:rsidR="0048178F" w:rsidRPr="0093694C" w:rsidRDefault="0048178F" w:rsidP="006C5715">
            <w:pPr>
              <w:spacing w:line="240" w:lineRule="atLeast"/>
              <w:ind w:left="1254" w:hangingChars="392" w:hanging="125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歐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洲：英國、瑞典、冰島、挪威（</w:t>
            </w:r>
            <w:r w:rsidRPr="0093694C">
              <w:rPr>
                <w:rFonts w:eastAsia="標楷體" w:hint="eastAsia"/>
                <w:sz w:val="32"/>
              </w:rPr>
              <w:t>Svalbard</w:t>
            </w:r>
            <w:r w:rsidRPr="0093694C">
              <w:rPr>
                <w:rFonts w:eastAsia="標楷體" w:hint="eastAsia"/>
                <w:sz w:val="32"/>
              </w:rPr>
              <w:lastRenderedPageBreak/>
              <w:t>群島除外）</w:t>
            </w:r>
          </w:p>
          <w:p w14:paraId="566433FB" w14:textId="77777777" w:rsidR="0048178F" w:rsidRPr="0093694C" w:rsidRDefault="0048178F" w:rsidP="006C5715">
            <w:pPr>
              <w:spacing w:line="240" w:lineRule="atLeast"/>
              <w:ind w:left="1632" w:hangingChars="510" w:hanging="1632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3694C">
              <w:rPr>
                <w:rFonts w:eastAsia="標楷體" w:hint="eastAsia"/>
                <w:sz w:val="32"/>
              </w:rPr>
              <w:t>美</w:t>
            </w:r>
            <w:r w:rsidRPr="0093694C">
              <w:rPr>
                <w:rFonts w:eastAsia="標楷體" w:hint="eastAsia"/>
                <w:sz w:val="32"/>
              </w:rPr>
              <w:t xml:space="preserve">  </w:t>
            </w:r>
            <w:r w:rsidRPr="0093694C">
              <w:rPr>
                <w:rFonts w:eastAsia="標楷體" w:hint="eastAsia"/>
                <w:sz w:val="32"/>
              </w:rPr>
              <w:t>洲：美國夏威夷州</w:t>
            </w:r>
          </w:p>
        </w:tc>
        <w:tc>
          <w:tcPr>
            <w:tcW w:w="2400" w:type="dxa"/>
          </w:tcPr>
          <w:p w14:paraId="5D2B164C" w14:textId="77777777" w:rsidR="0048178F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 w:hint="eastAsia"/>
                <w:sz w:val="32"/>
              </w:rPr>
            </w:pPr>
          </w:p>
        </w:tc>
      </w:tr>
    </w:tbl>
    <w:p w14:paraId="6FB87228" w14:textId="77777777" w:rsidR="0048178F" w:rsidRDefault="0048178F" w:rsidP="0048178F">
      <w:pPr>
        <w:spacing w:line="240" w:lineRule="atLeast"/>
        <w:textDirection w:val="lrTbV"/>
        <w:rPr>
          <w:rFonts w:eastAsia="標楷體" w:hint="eastAsia"/>
          <w:sz w:val="32"/>
        </w:rPr>
      </w:pPr>
    </w:p>
    <w:p w14:paraId="1200636B" w14:textId="77777777" w:rsidR="0048178F" w:rsidRDefault="0048178F" w:rsidP="0048178F">
      <w:pPr>
        <w:spacing w:line="240" w:lineRule="atLeast"/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>表二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牛海綿狀腦病發生之國家（地區）一覽表</w:t>
      </w:r>
    </w:p>
    <w:tbl>
      <w:tblPr>
        <w:tblW w:w="105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6080"/>
        <w:gridCol w:w="2400"/>
      </w:tblGrid>
      <w:tr w:rsidR="0048178F" w14:paraId="3BB1B8FC" w14:textId="77777777" w:rsidTr="006C57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8" w:type="dxa"/>
          </w:tcPr>
          <w:p w14:paraId="33F2AF27" w14:textId="77777777" w:rsidR="0048178F" w:rsidRDefault="0048178F" w:rsidP="006C5715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動物傳染病</w:t>
            </w:r>
          </w:p>
        </w:tc>
        <w:tc>
          <w:tcPr>
            <w:tcW w:w="6080" w:type="dxa"/>
          </w:tcPr>
          <w:p w14:paraId="00363640" w14:textId="77777777" w:rsidR="0048178F" w:rsidRPr="009A7779" w:rsidRDefault="0048178F" w:rsidP="006C5715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 w:rsidRPr="009A7779">
              <w:rPr>
                <w:rFonts w:eastAsia="標楷體" w:hint="eastAsia"/>
                <w:sz w:val="32"/>
              </w:rPr>
              <w:t>發生之國家（地區）名稱</w:t>
            </w:r>
          </w:p>
        </w:tc>
        <w:tc>
          <w:tcPr>
            <w:tcW w:w="2400" w:type="dxa"/>
          </w:tcPr>
          <w:p w14:paraId="3ACBE8E0" w14:textId="77777777" w:rsidR="0048178F" w:rsidRDefault="0048178F" w:rsidP="006C5715">
            <w:pPr>
              <w:spacing w:line="240" w:lineRule="atLeas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48178F" w14:paraId="234D32A0" w14:textId="77777777" w:rsidTr="006C57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8" w:type="dxa"/>
          </w:tcPr>
          <w:p w14:paraId="2C127B15" w14:textId="77777777" w:rsidR="0048178F" w:rsidRPr="005444A0" w:rsidRDefault="0048178F" w:rsidP="006C5715">
            <w:pPr>
              <w:spacing w:line="240" w:lineRule="atLeast"/>
              <w:ind w:left="2"/>
              <w:textDirection w:val="lrTbV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牛海綿狀腦病</w:t>
            </w:r>
          </w:p>
        </w:tc>
        <w:tc>
          <w:tcPr>
            <w:tcW w:w="6080" w:type="dxa"/>
          </w:tcPr>
          <w:p w14:paraId="5C089ECE" w14:textId="77777777" w:rsidR="0048178F" w:rsidRPr="009A7779" w:rsidRDefault="0048178F" w:rsidP="006C5715">
            <w:pPr>
              <w:spacing w:line="240" w:lineRule="atLeast"/>
              <w:ind w:left="1632" w:hangingChars="510" w:hanging="1632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A7779">
              <w:rPr>
                <w:rFonts w:eastAsia="標楷體" w:hint="eastAsia"/>
                <w:sz w:val="32"/>
              </w:rPr>
              <w:t>亞洲：日本、以色列</w:t>
            </w:r>
          </w:p>
          <w:p w14:paraId="51C13E4B" w14:textId="77777777" w:rsidR="0048178F" w:rsidRPr="009A7779" w:rsidRDefault="0048178F" w:rsidP="006C5715">
            <w:pPr>
              <w:spacing w:line="240" w:lineRule="atLeast"/>
              <w:ind w:left="934" w:hangingChars="292" w:hanging="93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A7779">
              <w:rPr>
                <w:rFonts w:eastAsia="標楷體" w:hint="eastAsia"/>
                <w:sz w:val="32"/>
              </w:rPr>
              <w:t>歐洲：荷蘭、法國、丹麥、芬蘭、瑞典、奧地利、西班牙、波蘭、英國、比利時、捷克、義大利、愛爾蘭、德國、瑞士、葡萄牙、盧森堡、列支敦斯登、希臘、斯</w:t>
            </w:r>
            <w:proofErr w:type="gramStart"/>
            <w:r w:rsidRPr="009A7779">
              <w:rPr>
                <w:rFonts w:eastAsia="標楷體" w:hint="eastAsia"/>
                <w:sz w:val="32"/>
              </w:rPr>
              <w:t>洛</w:t>
            </w:r>
            <w:proofErr w:type="gramEnd"/>
            <w:r w:rsidRPr="009A7779">
              <w:rPr>
                <w:rFonts w:eastAsia="標楷體" w:hint="eastAsia"/>
                <w:sz w:val="32"/>
              </w:rPr>
              <w:t>伐克、斯洛維尼亞</w:t>
            </w:r>
          </w:p>
          <w:p w14:paraId="7D7FADF1" w14:textId="77777777" w:rsidR="0048178F" w:rsidRPr="009A7779" w:rsidRDefault="0048178F" w:rsidP="006C5715">
            <w:pPr>
              <w:spacing w:line="240" w:lineRule="atLeast"/>
              <w:ind w:left="934" w:hangingChars="292" w:hanging="934"/>
              <w:jc w:val="both"/>
              <w:textDirection w:val="lrTbV"/>
              <w:rPr>
                <w:rFonts w:eastAsia="標楷體" w:hint="eastAsia"/>
                <w:sz w:val="32"/>
              </w:rPr>
            </w:pPr>
            <w:r w:rsidRPr="009A7779">
              <w:rPr>
                <w:rFonts w:eastAsia="標楷體" w:hint="eastAsia"/>
                <w:sz w:val="32"/>
              </w:rPr>
              <w:t>美洲：美國、加拿大</w:t>
            </w:r>
          </w:p>
        </w:tc>
        <w:tc>
          <w:tcPr>
            <w:tcW w:w="2400" w:type="dxa"/>
          </w:tcPr>
          <w:p w14:paraId="2640E991" w14:textId="77777777" w:rsidR="0048178F" w:rsidRDefault="0048178F" w:rsidP="006C5715">
            <w:pPr>
              <w:spacing w:line="240" w:lineRule="atLeast"/>
              <w:jc w:val="both"/>
              <w:textDirection w:val="lrTbV"/>
              <w:rPr>
                <w:rFonts w:eastAsia="標楷體"/>
                <w:sz w:val="32"/>
              </w:rPr>
            </w:pPr>
          </w:p>
        </w:tc>
      </w:tr>
    </w:tbl>
    <w:p w14:paraId="639BDA85" w14:textId="77777777" w:rsidR="0048178F" w:rsidRPr="0048178F" w:rsidRDefault="0048178F" w:rsidP="0048178F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</w:p>
    <w:sectPr w:rsidR="0048178F" w:rsidRPr="0048178F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8F"/>
    <w:rsid w:val="00000144"/>
    <w:rsid w:val="00406539"/>
    <w:rsid w:val="00455261"/>
    <w:rsid w:val="0048178F"/>
    <w:rsid w:val="006C5715"/>
    <w:rsid w:val="006C5ED7"/>
    <w:rsid w:val="00772740"/>
    <w:rsid w:val="00841FDB"/>
    <w:rsid w:val="00F8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DA886"/>
  <w15:chartTrackingRefBased/>
  <w15:docId w15:val="{248658EB-4210-4493-8484-A98AF2A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@正副本"/>
    <w:basedOn w:val="a"/>
    <w:rsid w:val="0048178F"/>
    <w:pPr>
      <w:ind w:left="993"/>
      <w:jc w:val="both"/>
    </w:pPr>
    <w:rPr>
      <w:rFonts w:ascii="Arial" w:eastAsia="標楷體" w:hAnsi="Arial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　公告</dc:title>
  <dc:subject/>
  <dc:creator>carriefish</dc:creator>
  <cp:keywords/>
  <dc:description/>
  <cp:lastModifiedBy>Emma</cp:lastModifiedBy>
  <cp:revision>2</cp:revision>
  <cp:lastPrinted>2011-08-03T08:44:00Z</cp:lastPrinted>
  <dcterms:created xsi:type="dcterms:W3CDTF">2021-09-02T17:01:00Z</dcterms:created>
  <dcterms:modified xsi:type="dcterms:W3CDTF">2021-09-02T17:01:00Z</dcterms:modified>
</cp:coreProperties>
</file>