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F2B83">
      <w:pPr>
        <w:spacing w:afterLines="50" w:after="180"/>
        <w:ind w:firstLine="482"/>
        <w:jc w:val="both"/>
        <w:rPr>
          <w:rFonts w:eastAsia="DFKai-SB" w:hint="eastAsia"/>
        </w:rPr>
      </w:pPr>
      <w:bookmarkStart w:id="0" w:name="_GoBack"/>
      <w:bookmarkEnd w:id="0"/>
    </w:p>
    <w:p w:rsidR="00000000" w:rsidRDefault="00AF2B83">
      <w:pPr>
        <w:jc w:val="both"/>
        <w:rPr>
          <w:rFonts w:eastAsia="DFKai-SB" w:hint="eastAsia"/>
        </w:rPr>
      </w:pPr>
      <w:r>
        <w:rPr>
          <w:rFonts w:eastAsia="DFKai-SB" w:hint="eastAsia"/>
          <w:lang w:val="de-DE"/>
        </w:rPr>
        <w:t>表</w:t>
      </w:r>
      <w:r>
        <w:rPr>
          <w:rFonts w:eastAsia="DFKai-SB" w:hint="eastAsia"/>
          <w:lang w:val="de-DE"/>
        </w:rPr>
        <w:t xml:space="preserve">2.  </w:t>
      </w:r>
      <w:r>
        <w:rPr>
          <w:rFonts w:eastAsia="DFKai-SB"/>
        </w:rPr>
        <w:t>2000</w:t>
      </w:r>
      <w:r>
        <w:rPr>
          <w:rFonts w:eastAsia="DFKai-SB" w:hint="eastAsia"/>
        </w:rPr>
        <w:t>年</w:t>
      </w:r>
      <w:r>
        <w:rPr>
          <w:rFonts w:eastAsia="DFKai-SB" w:hint="eastAsia"/>
          <w:lang w:val="de-DE"/>
        </w:rPr>
        <w:t>德國</w:t>
      </w:r>
      <w:r>
        <w:rPr>
          <w:rFonts w:eastAsia="DFKai-SB"/>
        </w:rPr>
        <w:t>渡假農場</w:t>
      </w:r>
      <w:r>
        <w:rPr>
          <w:rFonts w:eastAsia="DFKai-SB" w:hint="eastAsia"/>
        </w:rPr>
        <w:t>品質認證成果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1933"/>
        <w:gridCol w:w="1920"/>
        <w:gridCol w:w="1915"/>
      </w:tblGrid>
      <w:tr w:rsidR="00000000">
        <w:tc>
          <w:tcPr>
            <w:tcW w:w="2754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AF2B83">
            <w:pPr>
              <w:jc w:val="both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邦名</w:t>
            </w:r>
          </w:p>
        </w:tc>
        <w:tc>
          <w:tcPr>
            <w:tcW w:w="1933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/>
                <w:lang w:val="de-DE"/>
              </w:rPr>
              <w:t>渡假農場</w:t>
            </w:r>
            <w:r>
              <w:rPr>
                <w:rFonts w:eastAsia="DFKai-SB" w:hint="eastAsia"/>
                <w:lang w:val="de-DE"/>
              </w:rPr>
              <w:t>類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/>
                <w:lang w:val="de-DE"/>
              </w:rPr>
              <w:t>鄉村</w:t>
            </w:r>
            <w:r>
              <w:rPr>
                <w:rFonts w:eastAsia="DFKai-SB" w:hint="eastAsia"/>
                <w:lang w:val="de-DE"/>
              </w:rPr>
              <w:t>渡假類</w:t>
            </w:r>
          </w:p>
        </w:tc>
        <w:tc>
          <w:tcPr>
            <w:tcW w:w="1915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總計</w:t>
            </w:r>
          </w:p>
        </w:tc>
      </w:tr>
      <w:tr w:rsidR="00000000">
        <w:tc>
          <w:tcPr>
            <w:tcW w:w="2754" w:type="dxa"/>
            <w:tcBorders>
              <w:left w:val="nil"/>
              <w:bottom w:val="nil"/>
              <w:right w:val="nil"/>
            </w:tcBorders>
          </w:tcPr>
          <w:p w:rsidR="00000000" w:rsidRDefault="00AF2B83">
            <w:pPr>
              <w:jc w:val="both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Bayern</w:t>
            </w:r>
          </w:p>
        </w:tc>
        <w:tc>
          <w:tcPr>
            <w:tcW w:w="1933" w:type="dxa"/>
            <w:tcBorders>
              <w:left w:val="nil"/>
              <w:bottom w:val="nil"/>
              <w:right w:val="nil"/>
            </w:tcBorders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575</w:t>
            </w: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115</w:t>
            </w: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690</w:t>
            </w:r>
          </w:p>
        </w:tc>
      </w:tr>
      <w:tr w:rsidR="00000000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2B83">
            <w:pPr>
              <w:jc w:val="both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Baden-W</w:t>
            </w:r>
            <w:r>
              <w:rPr>
                <w:rFonts w:eastAsia="DFKai-SB" w:hint="eastAsia"/>
                <w:lang w:val="de-DE"/>
              </w:rPr>
              <w:t>ü</w:t>
            </w:r>
            <w:r>
              <w:rPr>
                <w:rFonts w:eastAsia="DFKai-SB" w:hint="eastAsia"/>
                <w:lang w:val="de-DE"/>
              </w:rPr>
              <w:t>rttemberg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259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29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288</w:t>
            </w:r>
          </w:p>
        </w:tc>
      </w:tr>
      <w:tr w:rsidR="00000000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2B83">
            <w:pPr>
              <w:jc w:val="both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Niedersachsen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42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242</w:t>
            </w:r>
          </w:p>
        </w:tc>
      </w:tr>
      <w:tr w:rsidR="00000000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2B83">
            <w:pPr>
              <w:jc w:val="both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Schleswig-Holstein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41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223</w:t>
            </w:r>
          </w:p>
        </w:tc>
      </w:tr>
      <w:tr w:rsidR="00000000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2B83">
            <w:pPr>
              <w:jc w:val="both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Nordrhein-Westfalen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143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26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169</w:t>
            </w:r>
          </w:p>
        </w:tc>
      </w:tr>
      <w:tr w:rsidR="00000000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2B83">
            <w:pPr>
              <w:jc w:val="both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Rheinland-Pfalz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113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126</w:t>
            </w:r>
          </w:p>
        </w:tc>
      </w:tr>
      <w:tr w:rsidR="00000000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2B83">
            <w:pPr>
              <w:jc w:val="both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Hessen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73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16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89</w:t>
            </w:r>
          </w:p>
        </w:tc>
      </w:tr>
      <w:tr w:rsidR="00000000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2B83">
            <w:pPr>
              <w:jc w:val="both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Sachsen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59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87</w:t>
            </w:r>
          </w:p>
        </w:tc>
      </w:tr>
      <w:tr w:rsidR="00000000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2B83">
            <w:pPr>
              <w:jc w:val="both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Brandenburg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41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73</w:t>
            </w:r>
          </w:p>
        </w:tc>
      </w:tr>
      <w:tr w:rsidR="00000000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2B83">
            <w:pPr>
              <w:jc w:val="both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Mecklenburg-Vorpommen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27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42</w:t>
            </w:r>
          </w:p>
        </w:tc>
      </w:tr>
      <w:tr w:rsidR="00000000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2B83">
            <w:pPr>
              <w:jc w:val="both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Th</w:t>
            </w:r>
            <w:r>
              <w:rPr>
                <w:rFonts w:eastAsia="DFKai-SB" w:hint="eastAsia"/>
                <w:lang w:val="de-DE"/>
              </w:rPr>
              <w:t>ü</w:t>
            </w:r>
            <w:r>
              <w:rPr>
                <w:rFonts w:eastAsia="DFKai-SB" w:hint="eastAsia"/>
                <w:lang w:val="de-DE"/>
              </w:rPr>
              <w:t>ringen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15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23</w:t>
            </w:r>
          </w:p>
        </w:tc>
      </w:tr>
      <w:tr w:rsidR="00000000"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F2B83">
            <w:pPr>
              <w:jc w:val="both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Sachsen-Anhalt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20</w:t>
            </w:r>
          </w:p>
        </w:tc>
      </w:tr>
      <w:tr w:rsidR="00000000">
        <w:tc>
          <w:tcPr>
            <w:tcW w:w="2754" w:type="dxa"/>
            <w:tcBorders>
              <w:left w:val="nil"/>
              <w:right w:val="nil"/>
            </w:tcBorders>
          </w:tcPr>
          <w:p w:rsidR="00000000" w:rsidRDefault="00AF2B83">
            <w:pPr>
              <w:jc w:val="both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總計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1635</w:t>
            </w:r>
          </w:p>
        </w:tc>
        <w:tc>
          <w:tcPr>
            <w:tcW w:w="1920" w:type="dxa"/>
            <w:tcBorders>
              <w:left w:val="nil"/>
              <w:right w:val="nil"/>
            </w:tcBorders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437</w:t>
            </w: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2072</w:t>
            </w:r>
          </w:p>
        </w:tc>
      </w:tr>
    </w:tbl>
    <w:p w:rsidR="00000000" w:rsidRDefault="00AF2B83">
      <w:pPr>
        <w:spacing w:line="240" w:lineRule="atLeast"/>
        <w:jc w:val="both"/>
        <w:rPr>
          <w:rFonts w:eastAsia="DFKai-SB" w:hint="eastAsia"/>
          <w:lang w:val="de-DE"/>
        </w:rPr>
      </w:pPr>
      <w:r>
        <w:rPr>
          <w:rFonts w:eastAsia="DFKai-SB" w:hint="eastAsia"/>
          <w:lang w:val="de-DE"/>
        </w:rPr>
        <w:t>資料來源：</w:t>
      </w:r>
      <w:r>
        <w:rPr>
          <w:rFonts w:eastAsia="DFKai-SB"/>
          <w:lang w:val="de-DE"/>
        </w:rPr>
        <w:t>Landtourismus aktuell, 2001.08, Auf dem Pr</w:t>
      </w:r>
      <w:r>
        <w:rPr>
          <w:rFonts w:eastAsia="DFKai-SB" w:hint="eastAsia"/>
          <w:lang w:val="de-DE"/>
        </w:rPr>
        <w:t>ü</w:t>
      </w:r>
      <w:r>
        <w:rPr>
          <w:rFonts w:eastAsia="DFKai-SB"/>
          <w:lang w:val="de-DE"/>
        </w:rPr>
        <w:t>fstand</w:t>
      </w:r>
      <w:r>
        <w:rPr>
          <w:rFonts w:eastAsia="DFKai-SB" w:hint="eastAsia"/>
          <w:lang w:val="de-DE"/>
        </w:rPr>
        <w:t>:</w:t>
      </w:r>
      <w:r>
        <w:rPr>
          <w:rFonts w:eastAsia="DFKai-SB"/>
          <w:lang w:val="de-DE"/>
        </w:rPr>
        <w:t>4</w:t>
      </w:r>
      <w:r>
        <w:rPr>
          <w:rFonts w:eastAsia="DFKai-SB" w:hint="eastAsia"/>
          <w:lang w:val="de-DE"/>
        </w:rPr>
        <w:t xml:space="preserve">, </w:t>
      </w:r>
      <w:r>
        <w:rPr>
          <w:rFonts w:eastAsia="DFKai-SB"/>
          <w:lang w:val="de-DE"/>
        </w:rPr>
        <w:t>Frankfurt am Main</w:t>
      </w:r>
      <w:r>
        <w:rPr>
          <w:rFonts w:eastAsia="DFKai-SB" w:hint="eastAsia"/>
          <w:lang w:val="de-DE"/>
        </w:rPr>
        <w:t xml:space="preserve">: </w:t>
      </w:r>
      <w:r>
        <w:rPr>
          <w:rFonts w:eastAsia="DFKai-SB"/>
          <w:lang w:val="de-DE"/>
        </w:rPr>
        <w:t>DLG-Verlag</w:t>
      </w:r>
      <w:r>
        <w:rPr>
          <w:rFonts w:eastAsia="DFKai-SB" w:hint="eastAsia"/>
          <w:lang w:val="de-DE"/>
        </w:rPr>
        <w:t>.</w:t>
      </w:r>
      <w:r>
        <w:rPr>
          <w:rFonts w:eastAsia="DFKai-SB"/>
          <w:lang w:val="de-DE"/>
        </w:rPr>
        <w:t xml:space="preserve"> </w:t>
      </w:r>
    </w:p>
    <w:p w:rsidR="00000000" w:rsidRDefault="00AF2B83">
      <w:pPr>
        <w:spacing w:beforeLines="50" w:before="180"/>
        <w:jc w:val="both"/>
        <w:rPr>
          <w:rFonts w:eastAsia="DFKai-SB" w:hint="eastAsia"/>
          <w:b/>
          <w:sz w:val="28"/>
          <w:szCs w:val="28"/>
          <w:lang w:val="de-DE"/>
        </w:rPr>
      </w:pPr>
    </w:p>
    <w:p w:rsidR="00000000" w:rsidRDefault="00AF2B83">
      <w:pPr>
        <w:spacing w:beforeLines="50" w:before="180"/>
        <w:jc w:val="both"/>
        <w:rPr>
          <w:rFonts w:eastAsia="DFKai-SB" w:hint="eastAsia"/>
          <w:b/>
          <w:sz w:val="28"/>
          <w:szCs w:val="28"/>
        </w:rPr>
      </w:pPr>
      <w:r>
        <w:rPr>
          <w:rFonts w:eastAsia="DFKai-SB" w:hint="eastAsia"/>
          <w:b/>
          <w:sz w:val="28"/>
          <w:szCs w:val="28"/>
        </w:rPr>
        <w:t>三</w:t>
      </w:r>
      <w:r>
        <w:rPr>
          <w:rFonts w:eastAsia="DFKai-SB" w:hint="eastAsia"/>
          <w:b/>
          <w:sz w:val="28"/>
          <w:szCs w:val="28"/>
        </w:rPr>
        <w:t xml:space="preserve">. </w:t>
      </w:r>
      <w:r>
        <w:rPr>
          <w:rFonts w:eastAsia="DFKai-SB" w:hint="eastAsia"/>
          <w:b/>
          <w:sz w:val="28"/>
          <w:szCs w:val="28"/>
        </w:rPr>
        <w:t>渡</w:t>
      </w:r>
      <w:r>
        <w:rPr>
          <w:rFonts w:eastAsia="DFKai-SB" w:hint="eastAsia"/>
          <w:b/>
          <w:sz w:val="28"/>
          <w:szCs w:val="28"/>
          <w:lang w:val="de-DE"/>
        </w:rPr>
        <w:t>假農場與鄉村渡假</w:t>
      </w:r>
      <w:r>
        <w:rPr>
          <w:rFonts w:eastAsia="DFKai-SB" w:hint="eastAsia"/>
          <w:b/>
          <w:sz w:val="28"/>
          <w:szCs w:val="28"/>
        </w:rPr>
        <w:t>評鑑制渡</w:t>
      </w:r>
    </w:p>
    <w:p w:rsidR="00000000" w:rsidRDefault="00AF2B83">
      <w:pPr>
        <w:spacing w:afterLines="50" w:after="180"/>
        <w:ind w:firstLine="482"/>
        <w:jc w:val="both"/>
        <w:rPr>
          <w:rFonts w:eastAsia="DFKai-SB" w:hint="eastAsia"/>
          <w:lang w:val="de-DE"/>
        </w:rPr>
      </w:pPr>
      <w:r>
        <w:rPr>
          <w:rFonts w:eastAsia="DFKai-SB" w:hint="eastAsia"/>
          <w:lang w:val="de-DE"/>
        </w:rPr>
        <w:t>德國農業協會</w:t>
      </w:r>
      <w:r>
        <w:rPr>
          <w:rFonts w:eastAsia="DFKai-SB" w:hint="eastAsia"/>
        </w:rPr>
        <w:t>評鑑鄉村旅遊業者的目的，在於確保遊客的休閒渡假品質，維護鄉村環境與地區特殊性</w:t>
      </w:r>
      <w:r>
        <w:rPr>
          <w:rFonts w:eastAsia="DFKai-SB" w:hint="eastAsia"/>
        </w:rPr>
        <w:t>，提供乾淨的客房與衛生設備，維持農宅</w:t>
      </w:r>
      <w:r>
        <w:rPr>
          <w:rFonts w:eastAsia="DFKai-SB" w:hint="eastAsia"/>
        </w:rPr>
        <w:t>/</w:t>
      </w:r>
      <w:r>
        <w:rPr>
          <w:rFonts w:eastAsia="DFKai-SB" w:hint="eastAsia"/>
        </w:rPr>
        <w:t>農場秩序，豐富農場內的遊戲、運動與休閒機會，保持經營者的親善服務態度，以提高遊客的接受渡。目前鄉村旅遊認證標章可分為渡</w:t>
      </w:r>
      <w:r>
        <w:rPr>
          <w:rFonts w:eastAsia="DFKai-SB" w:hint="eastAsia"/>
          <w:lang w:val="de-DE"/>
        </w:rPr>
        <w:t>假農場與鄉村渡假兩大類，</w:t>
      </w:r>
      <w:r>
        <w:rPr>
          <w:rFonts w:eastAsia="DFKai-SB" w:hint="eastAsia"/>
        </w:rPr>
        <w:t>前者指</w:t>
      </w:r>
      <w:r>
        <w:rPr>
          <w:rFonts w:eastAsia="DFKai-SB" w:hint="eastAsia"/>
          <w:lang w:val="de-DE"/>
        </w:rPr>
        <w:t>正常營運的農場兼休閒渡假服務</w:t>
      </w:r>
      <w:r>
        <w:rPr>
          <w:rFonts w:eastAsia="DFKai-SB" w:hint="eastAsia"/>
        </w:rPr>
        <w:t>；後者</w:t>
      </w:r>
      <w:r>
        <w:rPr>
          <w:rFonts w:eastAsia="DFKai-SB" w:hint="eastAsia"/>
          <w:lang w:val="de-DE"/>
        </w:rPr>
        <w:t>則是將遭廢置的農場轉作為渡假休閒用途，兩者除農場定位不同外，其認證內容則大同小異。兩類鄉村旅遊項下又可進一步區分成四種經營類型或渡假類型，包括簡易客房型、渡假公寓與渡假屋型、露營型、照顧幼童型，上述四種經營類型除共同評鑑項目外，則有不同的檢驗重點與內容，茲整理如表</w:t>
      </w:r>
      <w:r>
        <w:rPr>
          <w:rFonts w:eastAsia="DFKai-SB" w:hint="eastAsia"/>
          <w:lang w:val="de-DE"/>
        </w:rPr>
        <w:t>3</w:t>
      </w:r>
      <w:r>
        <w:rPr>
          <w:rFonts w:eastAsia="DFKai-SB" w:hint="eastAsia"/>
          <w:lang w:val="de-DE"/>
        </w:rPr>
        <w:t>所示。</w:t>
      </w:r>
    </w:p>
    <w:p w:rsidR="00000000" w:rsidRDefault="00AF2B83">
      <w:pPr>
        <w:jc w:val="both"/>
        <w:rPr>
          <w:rFonts w:eastAsia="DFKai-SB" w:hint="eastAsia"/>
          <w:lang w:val="de-DE"/>
        </w:rPr>
      </w:pPr>
      <w:r>
        <w:rPr>
          <w:rFonts w:eastAsia="DFKai-SB" w:hint="eastAsia"/>
          <w:lang w:val="de-DE"/>
        </w:rPr>
        <w:t>表</w:t>
      </w:r>
      <w:r>
        <w:rPr>
          <w:rFonts w:eastAsia="DFKai-SB" w:hint="eastAsia"/>
          <w:lang w:val="de-DE"/>
        </w:rPr>
        <w:t xml:space="preserve">3   </w:t>
      </w:r>
      <w:r>
        <w:rPr>
          <w:rFonts w:eastAsia="DFKai-SB" w:hint="eastAsia"/>
          <w:lang w:val="de-DE"/>
        </w:rPr>
        <w:t>不同經營</w:t>
      </w:r>
      <w:r>
        <w:rPr>
          <w:rFonts w:eastAsia="DFKai-SB" w:hint="eastAsia"/>
          <w:lang w:val="de-DE"/>
        </w:rPr>
        <w:t>類型或渡假類型的鄉村渡假認證項目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2520"/>
        <w:gridCol w:w="1080"/>
        <w:gridCol w:w="1440"/>
      </w:tblGrid>
      <w:tr w:rsidR="00000000">
        <w:tc>
          <w:tcPr>
            <w:tcW w:w="1908" w:type="dxa"/>
          </w:tcPr>
          <w:p w:rsidR="00000000" w:rsidRDefault="00AF2B83">
            <w:pPr>
              <w:jc w:val="both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評鑑範圍</w:t>
            </w:r>
          </w:p>
        </w:tc>
        <w:tc>
          <w:tcPr>
            <w:tcW w:w="144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簡易客房型</w:t>
            </w:r>
          </w:p>
        </w:tc>
        <w:tc>
          <w:tcPr>
            <w:tcW w:w="252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渡假公寓與渡假屋型</w:t>
            </w:r>
          </w:p>
        </w:tc>
        <w:tc>
          <w:tcPr>
            <w:tcW w:w="108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露營型</w:t>
            </w:r>
          </w:p>
        </w:tc>
        <w:tc>
          <w:tcPr>
            <w:tcW w:w="144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照顧幼童型</w:t>
            </w:r>
          </w:p>
        </w:tc>
      </w:tr>
      <w:tr w:rsidR="00000000">
        <w:tc>
          <w:tcPr>
            <w:tcW w:w="1908" w:type="dxa"/>
          </w:tcPr>
          <w:p w:rsidR="00000000" w:rsidRDefault="00AF2B83">
            <w:pPr>
              <w:jc w:val="both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一般性設施</w:t>
            </w:r>
          </w:p>
        </w:tc>
        <w:tc>
          <w:tcPr>
            <w:tcW w:w="144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●</w:t>
            </w:r>
          </w:p>
        </w:tc>
        <w:tc>
          <w:tcPr>
            <w:tcW w:w="252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●</w:t>
            </w:r>
          </w:p>
        </w:tc>
        <w:tc>
          <w:tcPr>
            <w:tcW w:w="108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●</w:t>
            </w:r>
          </w:p>
        </w:tc>
        <w:tc>
          <w:tcPr>
            <w:tcW w:w="144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●</w:t>
            </w:r>
          </w:p>
        </w:tc>
      </w:tr>
      <w:tr w:rsidR="00000000">
        <w:tc>
          <w:tcPr>
            <w:tcW w:w="1908" w:type="dxa"/>
          </w:tcPr>
          <w:p w:rsidR="00000000" w:rsidRDefault="00AF2B83">
            <w:pPr>
              <w:jc w:val="both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整體印象</w:t>
            </w:r>
          </w:p>
        </w:tc>
        <w:tc>
          <w:tcPr>
            <w:tcW w:w="144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●</w:t>
            </w:r>
          </w:p>
        </w:tc>
        <w:tc>
          <w:tcPr>
            <w:tcW w:w="252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●</w:t>
            </w:r>
          </w:p>
        </w:tc>
        <w:tc>
          <w:tcPr>
            <w:tcW w:w="108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●</w:t>
            </w:r>
          </w:p>
        </w:tc>
        <w:tc>
          <w:tcPr>
            <w:tcW w:w="144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●</w:t>
            </w:r>
          </w:p>
        </w:tc>
      </w:tr>
      <w:tr w:rsidR="00000000">
        <w:tc>
          <w:tcPr>
            <w:tcW w:w="1908" w:type="dxa"/>
          </w:tcPr>
          <w:p w:rsidR="00000000" w:rsidRDefault="00AF2B83">
            <w:pPr>
              <w:jc w:val="both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臥房設施</w:t>
            </w:r>
          </w:p>
        </w:tc>
        <w:tc>
          <w:tcPr>
            <w:tcW w:w="144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●</w:t>
            </w:r>
          </w:p>
        </w:tc>
        <w:tc>
          <w:tcPr>
            <w:tcW w:w="252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●</w:t>
            </w:r>
          </w:p>
        </w:tc>
        <w:tc>
          <w:tcPr>
            <w:tcW w:w="108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</w:p>
        </w:tc>
        <w:tc>
          <w:tcPr>
            <w:tcW w:w="144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●</w:t>
            </w:r>
          </w:p>
        </w:tc>
      </w:tr>
      <w:tr w:rsidR="00000000">
        <w:tc>
          <w:tcPr>
            <w:tcW w:w="1908" w:type="dxa"/>
          </w:tcPr>
          <w:p w:rsidR="00000000" w:rsidRDefault="00AF2B83">
            <w:pPr>
              <w:jc w:val="both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衛生設施</w:t>
            </w:r>
          </w:p>
        </w:tc>
        <w:tc>
          <w:tcPr>
            <w:tcW w:w="144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●</w:t>
            </w:r>
          </w:p>
        </w:tc>
        <w:tc>
          <w:tcPr>
            <w:tcW w:w="252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●</w:t>
            </w:r>
          </w:p>
        </w:tc>
        <w:tc>
          <w:tcPr>
            <w:tcW w:w="108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●</w:t>
            </w:r>
          </w:p>
        </w:tc>
        <w:tc>
          <w:tcPr>
            <w:tcW w:w="144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●</w:t>
            </w:r>
          </w:p>
        </w:tc>
      </w:tr>
      <w:tr w:rsidR="00000000">
        <w:tc>
          <w:tcPr>
            <w:tcW w:w="1908" w:type="dxa"/>
          </w:tcPr>
          <w:p w:rsidR="00000000" w:rsidRDefault="00AF2B83">
            <w:pPr>
              <w:jc w:val="both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lastRenderedPageBreak/>
              <w:t>膳食供應設施</w:t>
            </w:r>
          </w:p>
        </w:tc>
        <w:tc>
          <w:tcPr>
            <w:tcW w:w="144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●</w:t>
            </w:r>
          </w:p>
        </w:tc>
        <w:tc>
          <w:tcPr>
            <w:tcW w:w="252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</w:p>
        </w:tc>
        <w:tc>
          <w:tcPr>
            <w:tcW w:w="108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</w:p>
        </w:tc>
        <w:tc>
          <w:tcPr>
            <w:tcW w:w="144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●</w:t>
            </w:r>
          </w:p>
        </w:tc>
      </w:tr>
      <w:tr w:rsidR="00000000">
        <w:tc>
          <w:tcPr>
            <w:tcW w:w="1908" w:type="dxa"/>
          </w:tcPr>
          <w:p w:rsidR="00000000" w:rsidRDefault="00AF2B83">
            <w:pPr>
              <w:jc w:val="both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用餐與交誼設施</w:t>
            </w:r>
          </w:p>
        </w:tc>
        <w:tc>
          <w:tcPr>
            <w:tcW w:w="144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●</w:t>
            </w:r>
          </w:p>
        </w:tc>
        <w:tc>
          <w:tcPr>
            <w:tcW w:w="252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</w:p>
        </w:tc>
        <w:tc>
          <w:tcPr>
            <w:tcW w:w="108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</w:p>
        </w:tc>
        <w:tc>
          <w:tcPr>
            <w:tcW w:w="144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●</w:t>
            </w:r>
          </w:p>
        </w:tc>
      </w:tr>
      <w:tr w:rsidR="00000000">
        <w:tc>
          <w:tcPr>
            <w:tcW w:w="1908" w:type="dxa"/>
          </w:tcPr>
          <w:p w:rsidR="00000000" w:rsidRDefault="00AF2B83">
            <w:pPr>
              <w:jc w:val="both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居住與用餐設施</w:t>
            </w:r>
          </w:p>
        </w:tc>
        <w:tc>
          <w:tcPr>
            <w:tcW w:w="144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</w:p>
        </w:tc>
        <w:tc>
          <w:tcPr>
            <w:tcW w:w="252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●</w:t>
            </w:r>
          </w:p>
        </w:tc>
        <w:tc>
          <w:tcPr>
            <w:tcW w:w="108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</w:p>
        </w:tc>
        <w:tc>
          <w:tcPr>
            <w:tcW w:w="144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</w:p>
        </w:tc>
      </w:tr>
      <w:tr w:rsidR="00000000">
        <w:tc>
          <w:tcPr>
            <w:tcW w:w="1908" w:type="dxa"/>
          </w:tcPr>
          <w:p w:rsidR="00000000" w:rsidRDefault="00AF2B83">
            <w:pPr>
              <w:jc w:val="both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烹飪設施</w:t>
            </w:r>
            <w:r>
              <w:rPr>
                <w:rFonts w:eastAsia="DFKai-SB" w:hint="eastAsia"/>
                <w:lang w:val="de-DE"/>
              </w:rPr>
              <w:t>/</w:t>
            </w:r>
            <w:r>
              <w:rPr>
                <w:rFonts w:eastAsia="DFKai-SB" w:hint="eastAsia"/>
                <w:lang w:val="de-DE"/>
              </w:rPr>
              <w:t>廚房</w:t>
            </w:r>
          </w:p>
        </w:tc>
        <w:tc>
          <w:tcPr>
            <w:tcW w:w="144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</w:p>
        </w:tc>
        <w:tc>
          <w:tcPr>
            <w:tcW w:w="252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●</w:t>
            </w:r>
          </w:p>
        </w:tc>
        <w:tc>
          <w:tcPr>
            <w:tcW w:w="108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</w:p>
        </w:tc>
        <w:tc>
          <w:tcPr>
            <w:tcW w:w="144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</w:p>
        </w:tc>
      </w:tr>
      <w:tr w:rsidR="00000000">
        <w:tc>
          <w:tcPr>
            <w:tcW w:w="1908" w:type="dxa"/>
          </w:tcPr>
          <w:p w:rsidR="00000000" w:rsidRDefault="00AF2B83">
            <w:pPr>
              <w:jc w:val="both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其他</w:t>
            </w:r>
          </w:p>
        </w:tc>
        <w:tc>
          <w:tcPr>
            <w:tcW w:w="144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</w:p>
        </w:tc>
        <w:tc>
          <w:tcPr>
            <w:tcW w:w="252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●</w:t>
            </w:r>
          </w:p>
        </w:tc>
        <w:tc>
          <w:tcPr>
            <w:tcW w:w="108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</w:p>
        </w:tc>
        <w:tc>
          <w:tcPr>
            <w:tcW w:w="144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</w:p>
        </w:tc>
      </w:tr>
      <w:tr w:rsidR="00000000">
        <w:tc>
          <w:tcPr>
            <w:tcW w:w="1908" w:type="dxa"/>
          </w:tcPr>
          <w:p w:rsidR="00000000" w:rsidRDefault="00AF2B83">
            <w:pPr>
              <w:jc w:val="both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露營搭帳場地</w:t>
            </w:r>
          </w:p>
        </w:tc>
        <w:tc>
          <w:tcPr>
            <w:tcW w:w="144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</w:p>
        </w:tc>
        <w:tc>
          <w:tcPr>
            <w:tcW w:w="252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</w:p>
        </w:tc>
        <w:tc>
          <w:tcPr>
            <w:tcW w:w="108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●</w:t>
            </w:r>
          </w:p>
        </w:tc>
        <w:tc>
          <w:tcPr>
            <w:tcW w:w="144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</w:p>
        </w:tc>
      </w:tr>
      <w:tr w:rsidR="00000000">
        <w:tc>
          <w:tcPr>
            <w:tcW w:w="1908" w:type="dxa"/>
          </w:tcPr>
          <w:p w:rsidR="00000000" w:rsidRDefault="00AF2B83">
            <w:pPr>
              <w:jc w:val="both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露地交誼設施</w:t>
            </w:r>
          </w:p>
        </w:tc>
        <w:tc>
          <w:tcPr>
            <w:tcW w:w="144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</w:p>
        </w:tc>
        <w:tc>
          <w:tcPr>
            <w:tcW w:w="252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</w:p>
        </w:tc>
        <w:tc>
          <w:tcPr>
            <w:tcW w:w="108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●</w:t>
            </w:r>
          </w:p>
        </w:tc>
        <w:tc>
          <w:tcPr>
            <w:tcW w:w="144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</w:p>
        </w:tc>
      </w:tr>
      <w:tr w:rsidR="00000000">
        <w:tc>
          <w:tcPr>
            <w:tcW w:w="1908" w:type="dxa"/>
          </w:tcPr>
          <w:p w:rsidR="00000000" w:rsidRDefault="00AF2B83">
            <w:pPr>
              <w:jc w:val="both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露地家務設施</w:t>
            </w:r>
          </w:p>
        </w:tc>
        <w:tc>
          <w:tcPr>
            <w:tcW w:w="144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</w:p>
        </w:tc>
        <w:tc>
          <w:tcPr>
            <w:tcW w:w="252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</w:p>
        </w:tc>
        <w:tc>
          <w:tcPr>
            <w:tcW w:w="108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●</w:t>
            </w:r>
          </w:p>
        </w:tc>
        <w:tc>
          <w:tcPr>
            <w:tcW w:w="144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</w:p>
        </w:tc>
      </w:tr>
      <w:tr w:rsidR="00000000">
        <w:tc>
          <w:tcPr>
            <w:tcW w:w="8388" w:type="dxa"/>
            <w:gridSpan w:val="5"/>
          </w:tcPr>
          <w:p w:rsidR="00000000" w:rsidRDefault="00AF2B83">
            <w:pPr>
              <w:jc w:val="both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共同評鑑項目：適用所有渡假類型，包括整體印象、安全性、經營者與服務</w:t>
            </w:r>
          </w:p>
          <w:p w:rsidR="00000000" w:rsidRDefault="00AF2B83">
            <w:pPr>
              <w:ind w:firstLineChars="700" w:firstLine="1680"/>
              <w:jc w:val="both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人員、環境、服務與休閒設</w:t>
            </w:r>
            <w:r>
              <w:rPr>
                <w:rFonts w:eastAsia="DFKai-SB" w:hint="eastAsia"/>
                <w:lang w:val="de-DE"/>
              </w:rPr>
              <w:t>施</w:t>
            </w:r>
          </w:p>
        </w:tc>
      </w:tr>
    </w:tbl>
    <w:p w:rsidR="00000000" w:rsidRDefault="00AF2B83">
      <w:pPr>
        <w:spacing w:beforeLines="50" w:before="180" w:afterLines="50" w:after="180"/>
        <w:ind w:left="476" w:hanging="476"/>
        <w:jc w:val="both"/>
        <w:rPr>
          <w:rFonts w:eastAsia="DFKai-SB" w:hint="eastAsia"/>
          <w:lang w:val="de-DE"/>
        </w:rPr>
      </w:pPr>
      <w:r>
        <w:rPr>
          <w:rFonts w:eastAsia="DFKai-SB" w:hint="eastAsia"/>
          <w:lang w:val="de-DE"/>
        </w:rPr>
        <w:t>（一）鄉村渡假標章共同評鑑項目</w:t>
      </w:r>
    </w:p>
    <w:p w:rsidR="00000000" w:rsidRDefault="00AF2B83">
      <w:pPr>
        <w:numPr>
          <w:ilvl w:val="0"/>
          <w:numId w:val="16"/>
        </w:numPr>
        <w:spacing w:beforeLines="50" w:before="180" w:afterLines="50" w:after="180"/>
        <w:jc w:val="both"/>
        <w:rPr>
          <w:rFonts w:eastAsia="DFKai-SB" w:hint="eastAsia"/>
          <w:lang w:val="de-DE"/>
        </w:rPr>
      </w:pPr>
      <w:r>
        <w:rPr>
          <w:rFonts w:eastAsia="DFKai-SB" w:hint="eastAsia"/>
          <w:lang w:val="de-DE"/>
        </w:rPr>
        <w:t>農場整體印象：包括農場地理位置、立地條件、住宅建物狀況、聯外道路狀況，農場與花園設施的狀況、秩序、清潔程渡與造型、停車場、路標。</w:t>
      </w:r>
    </w:p>
    <w:p w:rsidR="00000000" w:rsidRDefault="00AF2B83">
      <w:pPr>
        <w:numPr>
          <w:ilvl w:val="0"/>
          <w:numId w:val="16"/>
        </w:numPr>
        <w:spacing w:beforeLines="50" w:before="180" w:afterLines="50" w:after="180"/>
        <w:jc w:val="both"/>
        <w:rPr>
          <w:rFonts w:eastAsia="DFKai-SB" w:hint="eastAsia"/>
          <w:lang w:val="de-DE"/>
        </w:rPr>
      </w:pPr>
      <w:r>
        <w:rPr>
          <w:rFonts w:eastAsia="DFKai-SB" w:hint="eastAsia"/>
          <w:lang w:val="de-DE"/>
        </w:rPr>
        <w:t>農家與農場的安全性：包括投保休閒設施與活動的責任險（</w:t>
      </w:r>
      <w:r>
        <w:rPr>
          <w:rFonts w:eastAsia="DFKai-SB" w:hint="eastAsia"/>
          <w:lang w:val="de-DE"/>
        </w:rPr>
        <w:t>Haftpflichtversich- erung</w:t>
      </w:r>
      <w:r>
        <w:rPr>
          <w:rFonts w:eastAsia="DFKai-SB" w:hint="eastAsia"/>
          <w:lang w:val="de-DE"/>
        </w:rPr>
        <w:t>）、農場照明、危險源的公告與標示、電源插座是否加裝兒童安全設備、急救箱的可及性、滅火設備的便利性、附近地區急救設施與醫生的緊急聯絡方式。</w:t>
      </w:r>
    </w:p>
    <w:p w:rsidR="00000000" w:rsidRDefault="00AF2B83">
      <w:pPr>
        <w:numPr>
          <w:ilvl w:val="0"/>
          <w:numId w:val="16"/>
        </w:numPr>
        <w:tabs>
          <w:tab w:val="left" w:pos="720"/>
        </w:tabs>
        <w:spacing w:beforeLines="50" w:before="180" w:afterLines="50" w:after="180"/>
        <w:jc w:val="both"/>
        <w:rPr>
          <w:rFonts w:eastAsia="DFKai-SB" w:hint="eastAsia"/>
          <w:lang w:val="de-DE"/>
        </w:rPr>
      </w:pPr>
      <w:r>
        <w:rPr>
          <w:rFonts w:eastAsia="DFKai-SB" w:hint="eastAsia"/>
          <w:lang w:val="de-DE"/>
        </w:rPr>
        <w:t>農場服務人員：友善程渡、農場導覽專業程渡、繼續教育之準備、服務項目說明（如住房價目表）、農場配置計畫、訪</w:t>
      </w:r>
      <w:r>
        <w:rPr>
          <w:rFonts w:eastAsia="DFKai-SB" w:hint="eastAsia"/>
          <w:lang w:val="de-DE"/>
        </w:rPr>
        <w:t>客留言簿。</w:t>
      </w:r>
    </w:p>
    <w:p w:rsidR="00000000" w:rsidRDefault="00AF2B83">
      <w:pPr>
        <w:numPr>
          <w:ilvl w:val="0"/>
          <w:numId w:val="16"/>
        </w:numPr>
        <w:spacing w:beforeLines="50" w:before="180" w:afterLines="50" w:after="180"/>
        <w:jc w:val="both"/>
        <w:rPr>
          <w:rFonts w:eastAsia="DFKai-SB" w:hint="eastAsia"/>
          <w:lang w:val="de-DE"/>
        </w:rPr>
      </w:pPr>
      <w:r>
        <w:rPr>
          <w:rFonts w:eastAsia="DFKai-SB" w:hint="eastAsia"/>
          <w:lang w:val="de-DE"/>
        </w:rPr>
        <w:t>環境方面：垃圾分類，如玻璃瓶、紙、堆肥用有機垃圾、廚餘、特殊廢棄物的分類；膳食供應部門不採用單份式包裝食品，如罐裝飲料與塑膠瓶；是否採用自產或鄰近地區生產的食品與農產品；是否採用有利環境的洗滌、清潔與保養劑；盥洗與洗水臺採分離排水、廁所沖刷加裝省水裝置；擦手巾定時更換；放棄單份裝沐浴用品、使用再生紙、省電燈泡、是否採用自然材質的設置裝潢、符合立地條件的綠化植栽。</w:t>
      </w:r>
    </w:p>
    <w:p w:rsidR="00000000" w:rsidRDefault="00AF2B83">
      <w:pPr>
        <w:numPr>
          <w:ilvl w:val="0"/>
          <w:numId w:val="16"/>
        </w:numPr>
        <w:spacing w:beforeLines="50" w:before="180" w:afterLines="50" w:after="180"/>
        <w:jc w:val="both"/>
        <w:rPr>
          <w:rFonts w:eastAsia="DFKai-SB" w:hint="eastAsia"/>
          <w:lang w:val="de-DE"/>
        </w:rPr>
      </w:pPr>
      <w:r>
        <w:rPr>
          <w:rFonts w:eastAsia="DFKai-SB" w:hint="eastAsia"/>
          <w:lang w:val="de-DE"/>
        </w:rPr>
        <w:t>服務與休閒設施：（</w:t>
      </w:r>
      <w:r>
        <w:rPr>
          <w:rFonts w:eastAsia="DFKai-SB" w:hint="eastAsia"/>
          <w:lang w:val="de-DE"/>
        </w:rPr>
        <w:t>1</w:t>
      </w:r>
      <w:r>
        <w:rPr>
          <w:rFonts w:eastAsia="DFKai-SB" w:hint="eastAsia"/>
          <w:lang w:val="de-DE"/>
        </w:rPr>
        <w:t>）服務方面，包括農場接送服務、兒童照顧、熨斗與熨衣板、洗衣機、烘乾機、晾衣架。（</w:t>
      </w:r>
      <w:r>
        <w:rPr>
          <w:rFonts w:eastAsia="DFKai-SB" w:hint="eastAsia"/>
          <w:lang w:val="de-DE"/>
        </w:rPr>
        <w:t>2</w:t>
      </w:r>
      <w:r>
        <w:rPr>
          <w:rFonts w:eastAsia="DFKai-SB" w:hint="eastAsia"/>
          <w:lang w:val="de-DE"/>
        </w:rPr>
        <w:t>）資訊方面，包括報紙、地區特定與</w:t>
      </w:r>
      <w:r>
        <w:rPr>
          <w:rFonts w:eastAsia="DFKai-SB" w:hint="eastAsia"/>
          <w:lang w:val="de-DE"/>
        </w:rPr>
        <w:t>景點的資訊地圖、活動行事曆、徒步旅遊地圖。（</w:t>
      </w:r>
      <w:r>
        <w:rPr>
          <w:rFonts w:eastAsia="DFKai-SB" w:hint="eastAsia"/>
          <w:lang w:val="de-DE"/>
        </w:rPr>
        <w:t>3</w:t>
      </w:r>
      <w:r>
        <w:rPr>
          <w:rFonts w:eastAsia="DFKai-SB" w:hint="eastAsia"/>
          <w:lang w:val="de-DE"/>
        </w:rPr>
        <w:t>）室內娛樂方面，如書籍、遊戲、電視、收音機、</w:t>
      </w:r>
      <w:r>
        <w:rPr>
          <w:rFonts w:eastAsia="DFKai-SB" w:hint="eastAsia"/>
          <w:lang w:val="de-DE"/>
        </w:rPr>
        <w:t>DIY</w:t>
      </w:r>
      <w:r>
        <w:rPr>
          <w:rFonts w:eastAsia="DFKai-SB" w:hint="eastAsia"/>
          <w:lang w:val="de-DE"/>
        </w:rPr>
        <w:t>手工教學、樂器、嗜好收藏品展示室。（</w:t>
      </w:r>
      <w:r>
        <w:rPr>
          <w:rFonts w:eastAsia="DFKai-SB" w:hint="eastAsia"/>
          <w:lang w:val="de-DE"/>
        </w:rPr>
        <w:t>4</w:t>
      </w:r>
      <w:r>
        <w:rPr>
          <w:rFonts w:eastAsia="DFKai-SB" w:hint="eastAsia"/>
          <w:lang w:val="de-DE"/>
        </w:rPr>
        <w:t>）休養設備，如日光浴的草地或陽台、花園傢俱、乘涼桌椅、板凳、躺椅、沙灘椅、烤肉區與烤肉設備，休閒設備的狀況與安全性、休閒場地的清潔與秩序。（</w:t>
      </w:r>
      <w:r>
        <w:rPr>
          <w:rFonts w:eastAsia="DFKai-SB" w:hint="eastAsia"/>
          <w:lang w:val="de-DE"/>
        </w:rPr>
        <w:t>5</w:t>
      </w:r>
      <w:r>
        <w:rPr>
          <w:rFonts w:eastAsia="DFKai-SB" w:hint="eastAsia"/>
          <w:lang w:val="de-DE"/>
        </w:rPr>
        <w:t>）其他休閒設備，包括花園內的遊戲場、如鞦韆、攀爬架、蹺翹板、附遮棚的兒童遊戲沙箱、兒童戲水池、溫馴動物園區（</w:t>
      </w:r>
      <w:r>
        <w:rPr>
          <w:rFonts w:eastAsia="DFKai-SB" w:hint="eastAsia"/>
          <w:lang w:val="de-DE"/>
        </w:rPr>
        <w:t>Streichelzoo</w:t>
      </w:r>
      <w:r>
        <w:rPr>
          <w:rFonts w:eastAsia="DFKai-SB" w:hint="eastAsia"/>
          <w:lang w:val="de-DE"/>
        </w:rPr>
        <w:t>）</w:t>
      </w:r>
      <w:r>
        <w:rPr>
          <w:rFonts w:eastAsia="DFKai-SB" w:hint="eastAsia"/>
          <w:lang w:val="de-DE"/>
        </w:rPr>
        <w:t xml:space="preserve">, </w:t>
      </w:r>
      <w:r>
        <w:rPr>
          <w:rFonts w:eastAsia="DFKai-SB" w:hint="eastAsia"/>
          <w:lang w:val="de-DE"/>
        </w:rPr>
        <w:t>如小型動物與家畜、迷你馬與騎馬、搭乘固定路線馬車、釣魚、野生觀察、桌球、網球、球類遊戲、高爾夫、或</w:t>
      </w:r>
      <w:r>
        <w:rPr>
          <w:rFonts w:eastAsia="DFKai-SB" w:hint="eastAsia"/>
          <w:lang w:val="de-DE"/>
        </w:rPr>
        <w:t>迷你高爾夫、健身、體操設施、游泳池、蒸汽浴、日</w:t>
      </w:r>
      <w:r>
        <w:rPr>
          <w:rFonts w:eastAsia="DFKai-SB" w:hint="eastAsia"/>
          <w:lang w:val="de-DE"/>
        </w:rPr>
        <w:lastRenderedPageBreak/>
        <w:t>光浴、腳踏車、室內音樂會、烤麵包、興趣嗜好課程，如農民繪畫、紡織、陶藝。</w:t>
      </w:r>
    </w:p>
    <w:p w:rsidR="00000000" w:rsidRDefault="00AF2B83">
      <w:pPr>
        <w:spacing w:beforeLines="50" w:before="180" w:afterLines="50" w:after="180"/>
        <w:ind w:left="476" w:hanging="476"/>
        <w:jc w:val="both"/>
        <w:rPr>
          <w:rFonts w:eastAsia="DFKai-SB" w:hint="eastAsia"/>
          <w:lang w:val="de-DE"/>
        </w:rPr>
      </w:pPr>
    </w:p>
    <w:p w:rsidR="00000000" w:rsidRDefault="00AF2B83">
      <w:pPr>
        <w:spacing w:beforeLines="50" w:before="180" w:afterLines="50" w:after="180"/>
        <w:ind w:left="476" w:hanging="476"/>
        <w:jc w:val="both"/>
        <w:rPr>
          <w:rFonts w:eastAsia="DFKai-SB" w:hint="eastAsia"/>
          <w:lang w:val="de-DE"/>
        </w:rPr>
      </w:pPr>
      <w:r>
        <w:rPr>
          <w:rFonts w:eastAsia="DFKai-SB" w:hint="eastAsia"/>
          <w:lang w:val="de-DE"/>
        </w:rPr>
        <w:t>（二）不同經營類型或渡假類型之評鑑項目</w:t>
      </w:r>
    </w:p>
    <w:p w:rsidR="00000000" w:rsidRDefault="00AF2B83">
      <w:pPr>
        <w:spacing w:beforeLines="50" w:before="180" w:afterLines="50" w:after="180"/>
        <w:ind w:left="476" w:hanging="476"/>
        <w:jc w:val="both"/>
        <w:rPr>
          <w:rFonts w:eastAsia="DFKai-SB" w:hint="eastAsia"/>
          <w:lang w:val="de-DE"/>
        </w:rPr>
      </w:pPr>
      <w:r>
        <w:rPr>
          <w:rFonts w:eastAsia="DFKai-SB" w:hint="eastAsia"/>
          <w:lang w:val="de-DE"/>
        </w:rPr>
        <w:t xml:space="preserve">1. </w:t>
      </w:r>
      <w:r>
        <w:rPr>
          <w:rFonts w:eastAsia="DFKai-SB" w:hint="eastAsia"/>
          <w:lang w:val="de-DE"/>
        </w:rPr>
        <w:t>簡易客房型（</w:t>
      </w:r>
      <w:r>
        <w:rPr>
          <w:rFonts w:eastAsia="DFKai-SB" w:hint="eastAsia"/>
          <w:lang w:val="de-DE"/>
        </w:rPr>
        <w:t>Gästezimmer</w:t>
      </w:r>
      <w:r>
        <w:rPr>
          <w:rFonts w:eastAsia="DFKai-SB" w:hint="eastAsia"/>
          <w:lang w:val="de-DE"/>
        </w:rPr>
        <w:t>）</w:t>
      </w:r>
    </w:p>
    <w:p w:rsidR="00000000" w:rsidRDefault="00AF2B83">
      <w:pPr>
        <w:numPr>
          <w:ilvl w:val="0"/>
          <w:numId w:val="20"/>
        </w:numPr>
        <w:spacing w:beforeLines="50" w:before="180" w:afterLines="50" w:after="180"/>
        <w:jc w:val="both"/>
        <w:rPr>
          <w:rFonts w:eastAsia="DFKai-SB" w:hint="eastAsia"/>
          <w:lang w:val="de-DE"/>
        </w:rPr>
      </w:pPr>
      <w:r>
        <w:rPr>
          <w:rFonts w:eastAsia="DFKai-SB" w:hint="eastAsia"/>
          <w:lang w:val="de-DE"/>
        </w:rPr>
        <w:t>一般設施：房間標示（如號碼、標誌）、房內是否可反鎖、使用電話的便利性、住房價格。</w:t>
      </w:r>
    </w:p>
    <w:p w:rsidR="00000000" w:rsidRDefault="00AF2B83">
      <w:pPr>
        <w:numPr>
          <w:ilvl w:val="0"/>
          <w:numId w:val="20"/>
        </w:numPr>
        <w:spacing w:beforeLines="50" w:before="180" w:afterLines="50" w:after="180"/>
        <w:jc w:val="both"/>
        <w:rPr>
          <w:rFonts w:eastAsia="DFKai-SB" w:hint="eastAsia"/>
          <w:lang w:val="de-DE"/>
        </w:rPr>
      </w:pPr>
      <w:r>
        <w:rPr>
          <w:rFonts w:eastAsia="DFKai-SB" w:hint="eastAsia"/>
          <w:lang w:val="de-DE"/>
        </w:rPr>
        <w:t>整體印象：是否有足夠的活動面積、空間氣氛與顏色的協調性、牆壁與房間裝飾、清潔程渡、氣味、秩序、自然採光與空氣流通，足夠的室內照明、床頭櫃、檯燈、辦公桌、足夠的電源插座、遮陽設備（如窗簾、百葉窗）、地板覆蓋層狀況（含紡織材質與</w:t>
      </w:r>
      <w:r>
        <w:rPr>
          <w:rFonts w:eastAsia="DFKai-SB" w:hint="eastAsia"/>
          <w:lang w:val="de-DE"/>
        </w:rPr>
        <w:t>非紡織材質）、建物狀況（牆壁、屋頂、門窗）、暖氣。</w:t>
      </w:r>
    </w:p>
    <w:p w:rsidR="00000000" w:rsidRDefault="00AF2B83">
      <w:pPr>
        <w:numPr>
          <w:ilvl w:val="0"/>
          <w:numId w:val="20"/>
        </w:numPr>
        <w:spacing w:beforeLines="50" w:before="180" w:afterLines="50" w:after="180"/>
        <w:jc w:val="both"/>
        <w:rPr>
          <w:rFonts w:eastAsia="DFKai-SB" w:hint="eastAsia"/>
          <w:lang w:val="de-DE"/>
        </w:rPr>
      </w:pPr>
      <w:r>
        <w:rPr>
          <w:rFonts w:eastAsia="DFKai-SB" w:hint="eastAsia"/>
          <w:lang w:val="de-DE"/>
        </w:rPr>
        <w:t>臥房設備：家俱的舒適性與狀況，如床位與沙發床的安排、床墊、床單與棉被的狀況、床位規格最小面積單人床為</w:t>
      </w:r>
      <w:r>
        <w:rPr>
          <w:rFonts w:eastAsia="DFKai-SB" w:hint="eastAsia"/>
          <w:lang w:val="de-DE"/>
        </w:rPr>
        <w:t>90x200cm</w:t>
      </w:r>
      <w:r>
        <w:rPr>
          <w:rFonts w:eastAsia="DFKai-SB" w:hint="eastAsia"/>
          <w:lang w:val="de-DE"/>
        </w:rPr>
        <w:t>、雙人床</w:t>
      </w:r>
      <w:r>
        <w:rPr>
          <w:rFonts w:eastAsia="DFKai-SB" w:hint="eastAsia"/>
          <w:lang w:val="de-DE"/>
        </w:rPr>
        <w:t>160x200cm</w:t>
      </w:r>
      <w:r>
        <w:rPr>
          <w:rFonts w:eastAsia="DFKai-SB" w:hint="eastAsia"/>
          <w:lang w:val="de-DE"/>
        </w:rPr>
        <w:t>，每床位應有獨立的衣櫃與床頭櫃、防滑的床前小地毯、足夠的衣櫃與衣物間（包括行李保存處）、熨斗、衣架、掛鉤、桌椅組、字紙簍、更衣鏡。</w:t>
      </w:r>
    </w:p>
    <w:p w:rsidR="00000000" w:rsidRDefault="00AF2B83">
      <w:pPr>
        <w:numPr>
          <w:ilvl w:val="0"/>
          <w:numId w:val="20"/>
        </w:numPr>
        <w:spacing w:beforeLines="50" w:before="180" w:afterLines="50" w:after="180"/>
        <w:jc w:val="both"/>
        <w:rPr>
          <w:rFonts w:eastAsia="DFKai-SB" w:hint="eastAsia"/>
          <w:lang w:val="de-DE"/>
        </w:rPr>
      </w:pPr>
      <w:r>
        <w:rPr>
          <w:rFonts w:eastAsia="DFKai-SB" w:hint="eastAsia"/>
          <w:lang w:val="de-DE"/>
        </w:rPr>
        <w:t>衛生設備：每一客房內應附設衛生設備，或是將衛浴設備直接設於鄰近處。衛生設備包括廁所、浴室、洗臉檯、鏡子（或附鏡子的衣櫃）、窗戶的通風、電風扇、空氣濾淨清設施、衛生設備配件的狀況、毛巾、浴</w:t>
      </w:r>
      <w:r>
        <w:rPr>
          <w:rFonts w:eastAsia="DFKai-SB" w:hint="eastAsia"/>
          <w:lang w:val="de-DE"/>
        </w:rPr>
        <w:t>巾、掛鉤數量、可重覆清洗的地毯或踏墊、置物間、小板凳、覆蓋式、垃圾桶、垃圾袋、廁所衛生紙。</w:t>
      </w:r>
    </w:p>
    <w:p w:rsidR="00000000" w:rsidRDefault="00AF2B83">
      <w:pPr>
        <w:numPr>
          <w:ilvl w:val="0"/>
          <w:numId w:val="20"/>
        </w:numPr>
        <w:spacing w:beforeLines="50" w:before="180" w:afterLines="50" w:after="180"/>
        <w:jc w:val="both"/>
        <w:rPr>
          <w:rFonts w:eastAsia="DFKai-SB" w:hint="eastAsia"/>
          <w:lang w:val="de-DE"/>
        </w:rPr>
      </w:pPr>
      <w:r>
        <w:rPr>
          <w:rFonts w:eastAsia="DFKai-SB" w:hint="eastAsia"/>
          <w:lang w:val="de-DE"/>
        </w:rPr>
        <w:t>餐飲設施：廚房與儲藏室的清潔程度、秩序，通風情況、建物狀況，如地板、牆壁、屋頂、門窗的狀況。</w:t>
      </w:r>
    </w:p>
    <w:p w:rsidR="00000000" w:rsidRDefault="00AF2B83">
      <w:pPr>
        <w:numPr>
          <w:ilvl w:val="0"/>
          <w:numId w:val="20"/>
        </w:numPr>
        <w:spacing w:beforeLines="50" w:before="180" w:afterLines="50" w:after="180"/>
        <w:jc w:val="both"/>
        <w:rPr>
          <w:rFonts w:eastAsia="DFKai-SB" w:hint="eastAsia"/>
          <w:lang w:val="de-DE"/>
        </w:rPr>
      </w:pPr>
      <w:r>
        <w:rPr>
          <w:rFonts w:eastAsia="DFKai-SB" w:hint="eastAsia"/>
          <w:lang w:val="de-DE"/>
        </w:rPr>
        <w:t>飯廳與交誼廳：是否與客人數量相符、舒適程度、桌椅組、傢俱狀況。</w:t>
      </w:r>
    </w:p>
    <w:p w:rsidR="00000000" w:rsidRDefault="00AF2B83">
      <w:pPr>
        <w:numPr>
          <w:ilvl w:val="0"/>
          <w:numId w:val="20"/>
        </w:numPr>
        <w:spacing w:beforeLines="50" w:before="180" w:afterLines="50" w:after="180"/>
        <w:jc w:val="both"/>
        <w:rPr>
          <w:rFonts w:eastAsia="DFKai-SB" w:hint="eastAsia"/>
          <w:lang w:val="de-DE"/>
        </w:rPr>
      </w:pPr>
      <w:r>
        <w:rPr>
          <w:rFonts w:eastAsia="DFKai-SB" w:hint="eastAsia"/>
          <w:lang w:val="de-DE"/>
        </w:rPr>
        <w:t>餐飲店：客人專用的交誼廳、用餐房間、廁所清潔程度、地方風味餐、特色飲料、佈置的原創性。</w:t>
      </w:r>
    </w:p>
    <w:p w:rsidR="00000000" w:rsidRDefault="00AF2B83">
      <w:pPr>
        <w:spacing w:beforeLines="50" w:before="180" w:afterLines="50" w:after="180"/>
        <w:jc w:val="both"/>
        <w:rPr>
          <w:rFonts w:eastAsia="DFKai-SB" w:hint="eastAsia"/>
          <w:lang w:val="de-DE"/>
        </w:rPr>
      </w:pPr>
    </w:p>
    <w:p w:rsidR="00000000" w:rsidRDefault="00AF2B83">
      <w:pPr>
        <w:spacing w:beforeLines="50" w:before="180" w:afterLines="50" w:after="180"/>
        <w:jc w:val="both"/>
        <w:rPr>
          <w:rFonts w:eastAsia="DFKai-SB" w:hint="eastAsia"/>
          <w:lang w:val="de-DE"/>
        </w:rPr>
      </w:pPr>
      <w:r>
        <w:rPr>
          <w:rFonts w:eastAsia="DFKai-SB" w:hint="eastAsia"/>
          <w:lang w:val="de-DE"/>
        </w:rPr>
        <w:t xml:space="preserve">2. </w:t>
      </w:r>
      <w:r>
        <w:rPr>
          <w:rFonts w:eastAsia="DFKai-SB" w:hint="eastAsia"/>
          <w:lang w:val="de-DE"/>
        </w:rPr>
        <w:t>渡假公寓與渡假屋型（</w:t>
      </w:r>
      <w:r>
        <w:rPr>
          <w:rFonts w:eastAsia="DFKai-SB" w:hint="eastAsia"/>
          <w:lang w:val="de-DE"/>
        </w:rPr>
        <w:t>Ferien- wohnungen und Ferienhäuser</w:t>
      </w:r>
      <w:r>
        <w:rPr>
          <w:rFonts w:eastAsia="DFKai-SB" w:hint="eastAsia"/>
          <w:lang w:val="de-DE"/>
        </w:rPr>
        <w:t>）</w:t>
      </w:r>
    </w:p>
    <w:p w:rsidR="00000000" w:rsidRDefault="00AF2B83">
      <w:pPr>
        <w:numPr>
          <w:ilvl w:val="0"/>
          <w:numId w:val="22"/>
        </w:numPr>
        <w:spacing w:beforeLines="50" w:before="180" w:afterLines="50" w:after="180"/>
        <w:jc w:val="both"/>
        <w:rPr>
          <w:rFonts w:eastAsia="DFKai-SB" w:hint="eastAsia"/>
          <w:lang w:val="de-DE"/>
        </w:rPr>
      </w:pPr>
      <w:r>
        <w:rPr>
          <w:rFonts w:eastAsia="DFKai-SB" w:hint="eastAsia"/>
          <w:lang w:val="de-DE"/>
        </w:rPr>
        <w:t>一般設施：房間標示（如號碼、標誌）、使用電話的便利性、住房價格。</w:t>
      </w:r>
    </w:p>
    <w:p w:rsidR="00000000" w:rsidRDefault="00AF2B83">
      <w:pPr>
        <w:numPr>
          <w:ilvl w:val="0"/>
          <w:numId w:val="22"/>
        </w:numPr>
        <w:spacing w:beforeLines="50" w:before="180" w:afterLines="50" w:after="180"/>
        <w:jc w:val="both"/>
        <w:rPr>
          <w:rFonts w:eastAsia="DFKai-SB" w:hint="eastAsia"/>
          <w:lang w:val="de-DE"/>
        </w:rPr>
      </w:pPr>
      <w:r>
        <w:rPr>
          <w:rFonts w:eastAsia="DFKai-SB" w:hint="eastAsia"/>
          <w:lang w:val="de-DE"/>
        </w:rPr>
        <w:t>整體印象</w:t>
      </w:r>
      <w:r>
        <w:rPr>
          <w:rFonts w:eastAsia="DFKai-SB" w:hint="eastAsia"/>
          <w:lang w:val="de-DE"/>
        </w:rPr>
        <w:t>：渡假屋的入口處，如狀況、交通安全、外觀，走廊與樓梯的狀況與安全、屋內房間的空間設計、是否有足夠的活動空間、空間氣氛與顏色的</w:t>
      </w:r>
      <w:r>
        <w:rPr>
          <w:rFonts w:eastAsia="DFKai-SB" w:hint="eastAsia"/>
          <w:lang w:val="de-DE"/>
        </w:rPr>
        <w:lastRenderedPageBreak/>
        <w:t>協調性、牆壁與房間裝飾、清潔程渡、氣味、秩序、自然採光與空氣流通，足夠的室內照明、床頭櫃、檯燈、辦公桌、足夠的電源插座、遮陽設備（如窗簾、百葉窗）、地板覆蓋層狀況（含紡織材質與非紡織材質）、建物狀況（牆壁、屋頂、門窗）、暖氣。</w:t>
      </w:r>
    </w:p>
    <w:p w:rsidR="00000000" w:rsidRDefault="00AF2B83">
      <w:pPr>
        <w:numPr>
          <w:ilvl w:val="0"/>
          <w:numId w:val="22"/>
        </w:numPr>
        <w:spacing w:beforeLines="50" w:before="180" w:afterLines="50" w:after="180"/>
        <w:jc w:val="both"/>
        <w:rPr>
          <w:rFonts w:eastAsia="DFKai-SB" w:hint="eastAsia"/>
          <w:lang w:val="de-DE"/>
        </w:rPr>
      </w:pPr>
      <w:r>
        <w:rPr>
          <w:rFonts w:eastAsia="DFKai-SB" w:hint="eastAsia"/>
          <w:lang w:val="de-DE"/>
        </w:rPr>
        <w:t>臥房設備：家俱的舒適性與狀況，如床位與沙發床的安排、床墊、床單與棉被的狀況、床位規格最小面積單人床為</w:t>
      </w:r>
      <w:r>
        <w:rPr>
          <w:rFonts w:eastAsia="DFKai-SB" w:hint="eastAsia"/>
          <w:lang w:val="de-DE"/>
        </w:rPr>
        <w:t>90x200cm</w:t>
      </w:r>
      <w:r>
        <w:rPr>
          <w:rFonts w:eastAsia="DFKai-SB" w:hint="eastAsia"/>
          <w:lang w:val="de-DE"/>
        </w:rPr>
        <w:t>、雙人床</w:t>
      </w:r>
      <w:r>
        <w:rPr>
          <w:rFonts w:eastAsia="DFKai-SB" w:hint="eastAsia"/>
          <w:lang w:val="de-DE"/>
        </w:rPr>
        <w:t>160x200cm</w:t>
      </w:r>
      <w:r>
        <w:rPr>
          <w:rFonts w:eastAsia="DFKai-SB" w:hint="eastAsia"/>
          <w:lang w:val="de-DE"/>
        </w:rPr>
        <w:t>，每床位應有獨立的</w:t>
      </w:r>
      <w:r>
        <w:rPr>
          <w:rFonts w:eastAsia="DFKai-SB" w:hint="eastAsia"/>
          <w:lang w:val="de-DE"/>
        </w:rPr>
        <w:t>衣櫃與床頭櫃、防滑的床前小地毯、掛衣架、掛衣鉤、足夠的衣櫃空間、熨斗、桌椅組、字紙簍、更衣鏡、衣帽間與書架。</w:t>
      </w:r>
    </w:p>
    <w:p w:rsidR="00000000" w:rsidRDefault="00AF2B83">
      <w:pPr>
        <w:numPr>
          <w:ilvl w:val="0"/>
          <w:numId w:val="22"/>
        </w:numPr>
        <w:spacing w:beforeLines="50" w:before="180" w:afterLines="50" w:after="180"/>
        <w:jc w:val="both"/>
        <w:rPr>
          <w:rFonts w:eastAsia="DFKai-SB" w:hint="eastAsia"/>
          <w:lang w:val="de-DE"/>
        </w:rPr>
      </w:pPr>
      <w:r>
        <w:rPr>
          <w:rFonts w:eastAsia="DFKai-SB" w:hint="eastAsia"/>
          <w:lang w:val="de-DE"/>
        </w:rPr>
        <w:t>衛生設備：</w:t>
      </w:r>
      <w:r>
        <w:rPr>
          <w:rFonts w:eastAsia="DFKai-SB" w:hint="eastAsia"/>
          <w:lang w:val="de-DE"/>
        </w:rPr>
        <w:t xml:space="preserve"> </w:t>
      </w:r>
      <w:r>
        <w:rPr>
          <w:rFonts w:eastAsia="DFKai-SB" w:hint="eastAsia"/>
          <w:lang w:val="de-DE"/>
        </w:rPr>
        <w:t>包括廁所、浴室、洗臉檯、鏡子（或附鏡子的衣櫃）、窗戶的通風、電風扇、空氣濾淨清設施、衛生設備配件的狀況、毛巾、浴巾、掛鉤數量、可重覆清洗的地毯或踏墊、置物間、小板凳、覆蓋式、垃圾桶、垃圾袋。當居住單位（</w:t>
      </w:r>
      <w:r>
        <w:rPr>
          <w:rFonts w:eastAsia="DFKai-SB" w:hint="eastAsia"/>
          <w:lang w:val="de-DE"/>
        </w:rPr>
        <w:t>Wohneinheit</w:t>
      </w:r>
      <w:r>
        <w:rPr>
          <w:rFonts w:eastAsia="DFKai-SB" w:hint="eastAsia"/>
          <w:lang w:val="de-DE"/>
        </w:rPr>
        <w:t>）超過六個人時，至少應有兩個洗臉檯、兩套獨立的廁所與洗手檯。</w:t>
      </w:r>
    </w:p>
    <w:p w:rsidR="00000000" w:rsidRDefault="00AF2B83">
      <w:pPr>
        <w:numPr>
          <w:ilvl w:val="0"/>
          <w:numId w:val="22"/>
        </w:numPr>
        <w:spacing w:beforeLines="50" w:before="180" w:afterLines="50" w:after="180"/>
        <w:jc w:val="both"/>
        <w:rPr>
          <w:rFonts w:eastAsia="DFKai-SB" w:hint="eastAsia"/>
          <w:lang w:val="de-DE"/>
        </w:rPr>
      </w:pPr>
      <w:r>
        <w:rPr>
          <w:rFonts w:eastAsia="DFKai-SB" w:hint="eastAsia"/>
          <w:lang w:val="de-DE"/>
        </w:rPr>
        <w:t>客廳與飯廳：家俱狀況、根據住宅規模設置足夠的餐桌椅、客廳內是否有足夠的座位、櫃子與儲物室、衣帽間、書架、</w:t>
      </w:r>
      <w:r>
        <w:rPr>
          <w:rFonts w:eastAsia="DFKai-SB" w:hint="eastAsia"/>
          <w:lang w:val="de-DE"/>
        </w:rPr>
        <w:t>餐桌的桌布、桌罩、字紙簍、屋外的聯誼空間。</w:t>
      </w:r>
    </w:p>
    <w:p w:rsidR="00000000" w:rsidRDefault="00AF2B83">
      <w:pPr>
        <w:numPr>
          <w:ilvl w:val="0"/>
          <w:numId w:val="22"/>
        </w:numPr>
        <w:spacing w:beforeLines="50" w:before="180" w:afterLines="50" w:after="180"/>
        <w:jc w:val="both"/>
        <w:rPr>
          <w:rFonts w:eastAsia="DFKai-SB" w:hint="eastAsia"/>
          <w:lang w:val="de-DE"/>
        </w:rPr>
      </w:pPr>
      <w:r>
        <w:rPr>
          <w:rFonts w:eastAsia="DFKai-SB" w:hint="eastAsia"/>
          <w:lang w:val="de-DE"/>
        </w:rPr>
        <w:t>廚房設備：廚房佈置情況、照明與通風、烹飪器皿、烤箱、微波爐、蒸鍋、洗碗槽、洗碗機、冰箱、食物櫃、儲藏室、足夠的工作空間、餐具與炊具的種類與數量、全套的餐具、咖啡機、壁鉤、垃圾分類的垃圾桶、洗碗精、擦碗布與餐巾。</w:t>
      </w:r>
    </w:p>
    <w:p w:rsidR="00000000" w:rsidRDefault="00AF2B83">
      <w:pPr>
        <w:numPr>
          <w:ilvl w:val="0"/>
          <w:numId w:val="22"/>
        </w:numPr>
        <w:spacing w:beforeLines="50" w:before="180" w:afterLines="50" w:after="180"/>
        <w:jc w:val="both"/>
        <w:rPr>
          <w:rFonts w:eastAsia="DFKai-SB" w:hint="eastAsia"/>
          <w:lang w:val="de-DE"/>
        </w:rPr>
      </w:pPr>
      <w:r>
        <w:rPr>
          <w:rFonts w:eastAsia="DFKai-SB" w:hint="eastAsia"/>
          <w:lang w:val="de-DE"/>
        </w:rPr>
        <w:t>其他設施：鞋櫃、掛衣架、行李存放處、更衣鏡、置傘架、清潔設備、清潔劑、吸塵器、曬衣架、乾衣設備、園藝工具的儲物間。</w:t>
      </w:r>
    </w:p>
    <w:p w:rsidR="00000000" w:rsidRDefault="00AF2B83">
      <w:pPr>
        <w:spacing w:beforeLines="50" w:before="180" w:afterLines="50" w:after="180"/>
        <w:ind w:left="476" w:hanging="476"/>
        <w:jc w:val="both"/>
        <w:rPr>
          <w:rFonts w:eastAsia="DFKai-SB" w:hint="eastAsia"/>
          <w:lang w:val="de-DE"/>
        </w:rPr>
      </w:pPr>
    </w:p>
    <w:p w:rsidR="00000000" w:rsidRDefault="00AF2B83">
      <w:pPr>
        <w:spacing w:beforeLines="50" w:before="180" w:afterLines="50" w:after="180"/>
        <w:ind w:left="476" w:hanging="476"/>
        <w:jc w:val="both"/>
        <w:rPr>
          <w:rFonts w:eastAsia="DFKai-SB" w:hint="eastAsia"/>
          <w:lang w:val="de-DE"/>
        </w:rPr>
      </w:pPr>
      <w:r>
        <w:rPr>
          <w:rFonts w:eastAsia="DFKai-SB" w:hint="eastAsia"/>
          <w:lang w:val="de-DE"/>
        </w:rPr>
        <w:t xml:space="preserve">3. </w:t>
      </w:r>
      <w:r>
        <w:rPr>
          <w:rFonts w:eastAsia="DFKai-SB" w:hint="eastAsia"/>
          <w:lang w:val="de-DE"/>
        </w:rPr>
        <w:t>露營型（</w:t>
      </w:r>
      <w:r>
        <w:rPr>
          <w:rFonts w:eastAsia="DFKai-SB" w:hint="eastAsia"/>
          <w:lang w:val="de-DE"/>
        </w:rPr>
        <w:t>Camping</w:t>
      </w:r>
      <w:r>
        <w:rPr>
          <w:rFonts w:eastAsia="DFKai-SB" w:hint="eastAsia"/>
          <w:lang w:val="de-DE"/>
        </w:rPr>
        <w:t>）：每一營地（</w:t>
      </w:r>
      <w:r>
        <w:rPr>
          <w:rFonts w:eastAsia="DFKai-SB" w:hint="eastAsia"/>
          <w:lang w:val="de-DE"/>
        </w:rPr>
        <w:t>Stellplätzen</w:t>
      </w:r>
      <w:r>
        <w:rPr>
          <w:rFonts w:eastAsia="DFKai-SB" w:hint="eastAsia"/>
          <w:lang w:val="de-DE"/>
        </w:rPr>
        <w:t>）規模應在</w:t>
      </w:r>
      <w:r>
        <w:rPr>
          <w:rFonts w:eastAsia="DFKai-SB" w:hint="eastAsia"/>
          <w:lang w:val="de-DE"/>
        </w:rPr>
        <w:t>2</w:t>
      </w:r>
      <w:r>
        <w:rPr>
          <w:rFonts w:eastAsia="DFKai-SB" w:hint="eastAsia"/>
          <w:lang w:val="de-DE"/>
        </w:rPr>
        <w:t>至</w:t>
      </w:r>
      <w:r>
        <w:rPr>
          <w:rFonts w:eastAsia="DFKai-SB" w:hint="eastAsia"/>
          <w:lang w:val="de-DE"/>
        </w:rPr>
        <w:t>8</w:t>
      </w:r>
      <w:r>
        <w:rPr>
          <w:rFonts w:eastAsia="DFKai-SB" w:hint="eastAsia"/>
          <w:lang w:val="de-DE"/>
        </w:rPr>
        <w:t>人間，營地數量不得超過</w:t>
      </w:r>
      <w:r>
        <w:rPr>
          <w:rFonts w:eastAsia="DFKai-SB" w:hint="eastAsia"/>
          <w:lang w:val="de-DE"/>
        </w:rPr>
        <w:t>3</w:t>
      </w:r>
      <w:r>
        <w:rPr>
          <w:rFonts w:eastAsia="DFKai-SB" w:hint="eastAsia"/>
          <w:lang w:val="de-DE"/>
        </w:rPr>
        <w:t>處，但部分地區邦政府則放寬此限制</w:t>
      </w:r>
      <w:r>
        <w:rPr>
          <w:rFonts w:eastAsia="DFKai-SB" w:hint="eastAsia"/>
          <w:lang w:val="de-DE"/>
        </w:rPr>
        <w:t>，唯露營場地不得長期租借作為駐營使用，此外，部分鄉鎮則開放露營車（</w:t>
      </w:r>
      <w:r>
        <w:rPr>
          <w:rFonts w:eastAsia="DFKai-SB" w:hint="eastAsia"/>
          <w:lang w:val="de-DE"/>
        </w:rPr>
        <w:t>Wohnwagen</w:t>
      </w:r>
      <w:r>
        <w:rPr>
          <w:rFonts w:eastAsia="DFKai-SB" w:hint="eastAsia"/>
          <w:lang w:val="de-DE"/>
        </w:rPr>
        <w:t>）的營業項目。</w:t>
      </w:r>
    </w:p>
    <w:p w:rsidR="00000000" w:rsidRDefault="00AF2B83">
      <w:pPr>
        <w:numPr>
          <w:ilvl w:val="0"/>
          <w:numId w:val="23"/>
        </w:numPr>
        <w:spacing w:beforeLines="50" w:before="180" w:afterLines="50" w:after="180"/>
        <w:jc w:val="both"/>
        <w:rPr>
          <w:rFonts w:eastAsia="DFKai-SB" w:hint="eastAsia"/>
          <w:lang w:val="de-DE"/>
        </w:rPr>
      </w:pPr>
      <w:r>
        <w:rPr>
          <w:rFonts w:eastAsia="DFKai-SB" w:hint="eastAsia"/>
          <w:lang w:val="de-DE"/>
        </w:rPr>
        <w:t>一般設施：露營場地需與景觀融合、立地條件需適合露營活動、場地綠化、劃定營地範圍、營區入口防禦工事與照明、垃圾收集處與營區分離，且需定期清理垃圾。</w:t>
      </w:r>
    </w:p>
    <w:p w:rsidR="00000000" w:rsidRDefault="00AF2B83">
      <w:pPr>
        <w:numPr>
          <w:ilvl w:val="0"/>
          <w:numId w:val="23"/>
        </w:numPr>
        <w:spacing w:beforeLines="50" w:before="180" w:afterLines="50" w:after="180"/>
        <w:jc w:val="both"/>
        <w:rPr>
          <w:rFonts w:eastAsia="DFKai-SB" w:hint="eastAsia"/>
          <w:lang w:val="de-DE"/>
        </w:rPr>
      </w:pPr>
      <w:r>
        <w:rPr>
          <w:rFonts w:eastAsia="DFKai-SB" w:hint="eastAsia"/>
          <w:lang w:val="de-DE"/>
        </w:rPr>
        <w:t>營地：每處營地最小規模</w:t>
      </w:r>
      <w:r>
        <w:rPr>
          <w:rFonts w:eastAsia="DFKai-SB" w:hint="eastAsia"/>
          <w:lang w:val="de-DE"/>
        </w:rPr>
        <w:t>120m</w:t>
      </w:r>
      <w:r>
        <w:rPr>
          <w:rFonts w:eastAsia="DFKai-SB" w:hint="eastAsia"/>
          <w:vertAlign w:val="superscript"/>
          <w:lang w:val="de-DE"/>
        </w:rPr>
        <w:t>2</w:t>
      </w:r>
      <w:r>
        <w:rPr>
          <w:rFonts w:eastAsia="DFKai-SB" w:hint="eastAsia"/>
          <w:lang w:val="de-DE"/>
        </w:rPr>
        <w:t>，停車場規模最小</w:t>
      </w:r>
      <w:r>
        <w:rPr>
          <w:rFonts w:eastAsia="DFKai-SB" w:hint="eastAsia"/>
          <w:lang w:val="de-DE"/>
        </w:rPr>
        <w:t>100m</w:t>
      </w:r>
      <w:r>
        <w:rPr>
          <w:rFonts w:eastAsia="DFKai-SB" w:hint="eastAsia"/>
          <w:vertAlign w:val="superscript"/>
          <w:lang w:val="de-DE"/>
        </w:rPr>
        <w:t>2</w:t>
      </w:r>
      <w:r>
        <w:rPr>
          <w:rFonts w:eastAsia="DFKai-SB" w:hint="eastAsia"/>
          <w:lang w:val="de-DE"/>
        </w:rPr>
        <w:t>，電源供應設備與營區最遠距離不得超過</w:t>
      </w:r>
      <w:r>
        <w:rPr>
          <w:rFonts w:eastAsia="DFKai-SB" w:hint="eastAsia"/>
          <w:lang w:val="de-DE"/>
        </w:rPr>
        <w:t>25</w:t>
      </w:r>
      <w:r>
        <w:rPr>
          <w:rFonts w:eastAsia="DFKai-SB" w:hint="eastAsia"/>
          <w:lang w:val="de-DE"/>
        </w:rPr>
        <w:t>公尺，且應附設與土地鞏固工事，規劃交誼、家務與衛生區。</w:t>
      </w:r>
    </w:p>
    <w:p w:rsidR="00000000" w:rsidRDefault="00AF2B83">
      <w:pPr>
        <w:numPr>
          <w:ilvl w:val="0"/>
          <w:numId w:val="23"/>
        </w:numPr>
        <w:spacing w:beforeLines="50" w:before="180" w:afterLines="50" w:after="180"/>
        <w:jc w:val="both"/>
        <w:rPr>
          <w:rFonts w:eastAsia="DFKai-SB" w:hint="eastAsia"/>
          <w:lang w:val="de-DE"/>
        </w:rPr>
      </w:pPr>
      <w:r>
        <w:rPr>
          <w:rFonts w:eastAsia="DFKai-SB" w:hint="eastAsia"/>
          <w:lang w:val="de-DE"/>
        </w:rPr>
        <w:t>衛生設備：男女分離式的衛浴設備，其乾淨程渡、氣味、秩序、活動空間是</w:t>
      </w:r>
      <w:r>
        <w:rPr>
          <w:rFonts w:eastAsia="DFKai-SB" w:hint="eastAsia"/>
          <w:lang w:val="de-DE"/>
        </w:rPr>
        <w:lastRenderedPageBreak/>
        <w:t>否足夠，建築物狀況（地板、牆壁、屋頂、門窗）、</w:t>
      </w:r>
      <w:r>
        <w:rPr>
          <w:rFonts w:eastAsia="DFKai-SB" w:hint="eastAsia"/>
          <w:lang w:val="de-DE"/>
        </w:rPr>
        <w:t>衛生設備與配件的狀況、潮濕地點是否設置防滑踏墊、浴室更衣間應附設洗臉檯、鏡子、衣物寄放處、掛衣鉤，洗腳檯應附設座位，淋浴間應附前廳、座位、衣物寄放與掛衣鉤，防噴水的分離櫃（沖澡與前廳間應設）、洗手檯、獨立的廁所、廁所衛生紙、是否有足夠的插座（含電動刮鬍刀插座）、暖氣、一般照明、鏡燈、窗戶的通風、電風扇、空氣濾淨清設施、額外空間作為化糞池、洗滌槽、供水與擺設水管之用。</w:t>
      </w:r>
    </w:p>
    <w:p w:rsidR="00000000" w:rsidRDefault="00AF2B83">
      <w:pPr>
        <w:numPr>
          <w:ilvl w:val="0"/>
          <w:numId w:val="23"/>
        </w:numPr>
        <w:spacing w:beforeLines="50" w:before="180" w:afterLines="50" w:after="180"/>
        <w:jc w:val="both"/>
        <w:rPr>
          <w:rFonts w:eastAsia="DFKai-SB" w:hint="eastAsia"/>
          <w:lang w:val="de-DE"/>
        </w:rPr>
      </w:pPr>
      <w:r>
        <w:rPr>
          <w:rFonts w:eastAsia="DFKai-SB" w:hint="eastAsia"/>
          <w:lang w:val="de-DE"/>
        </w:rPr>
        <w:t>聯誼設備：遊客專用的交誼廳、足夠的活動空間、氣氛與顏色的協調性、牆壁與房間裝飾、清潔程渡、氣味、秩序、自然採光與空氣流通，建物狀況（牆壁、屋頂</w:t>
      </w:r>
      <w:r>
        <w:rPr>
          <w:rFonts w:eastAsia="DFKai-SB" w:hint="eastAsia"/>
          <w:lang w:val="de-DE"/>
        </w:rPr>
        <w:t>、門窗）、暖氣、足夠的桌椅、傢具狀況、兒童遊戲空間、電話</w:t>
      </w:r>
    </w:p>
    <w:p w:rsidR="00000000" w:rsidRDefault="00AF2B83">
      <w:pPr>
        <w:numPr>
          <w:ilvl w:val="0"/>
          <w:numId w:val="23"/>
        </w:numPr>
        <w:spacing w:beforeLines="50" w:before="180" w:afterLines="50" w:after="180"/>
        <w:jc w:val="both"/>
        <w:rPr>
          <w:rFonts w:eastAsia="DFKai-SB" w:hint="eastAsia"/>
          <w:lang w:val="de-DE"/>
        </w:rPr>
      </w:pPr>
      <w:r>
        <w:rPr>
          <w:rFonts w:eastAsia="DFKai-SB" w:hint="eastAsia"/>
          <w:lang w:val="de-DE"/>
        </w:rPr>
        <w:t>家務設備：餐具、洗滌槽、洗衣槽、熱水供應、洗衣機、烘乾機、晾衣室。</w:t>
      </w:r>
    </w:p>
    <w:p w:rsidR="00000000" w:rsidRDefault="00AF2B83">
      <w:pPr>
        <w:spacing w:beforeLines="50" w:before="180" w:afterLines="50" w:after="180"/>
        <w:jc w:val="both"/>
        <w:rPr>
          <w:rFonts w:eastAsia="DFKai-SB" w:hint="eastAsia"/>
          <w:lang w:val="de-DE"/>
        </w:rPr>
      </w:pPr>
    </w:p>
    <w:p w:rsidR="00000000" w:rsidRDefault="00AF2B83">
      <w:pPr>
        <w:spacing w:beforeLines="50" w:before="180" w:afterLines="50" w:after="180"/>
        <w:jc w:val="both"/>
        <w:rPr>
          <w:rFonts w:eastAsia="DFKai-SB" w:hint="eastAsia"/>
          <w:lang w:val="de-DE"/>
        </w:rPr>
      </w:pPr>
      <w:r>
        <w:rPr>
          <w:rFonts w:eastAsia="DFKai-SB" w:hint="eastAsia"/>
          <w:lang w:val="de-DE"/>
        </w:rPr>
        <w:t xml:space="preserve">4. </w:t>
      </w:r>
      <w:r>
        <w:rPr>
          <w:rFonts w:eastAsia="DFKai-SB" w:hint="eastAsia"/>
          <w:lang w:val="de-DE"/>
        </w:rPr>
        <w:t>照顧幼童型（</w:t>
      </w:r>
      <w:r>
        <w:rPr>
          <w:rFonts w:eastAsia="DFKai-SB" w:hint="eastAsia"/>
          <w:lang w:val="de-DE"/>
        </w:rPr>
        <w:t>Aufnahme von Minderjährigen ohne Begleitung der Eltern</w:t>
      </w:r>
      <w:r>
        <w:rPr>
          <w:rFonts w:eastAsia="DFKai-SB" w:hint="eastAsia"/>
          <w:lang w:val="de-DE"/>
        </w:rPr>
        <w:t>）：農場業者必須向當地青少年機構登記，並經審查許可後使得營業。</w:t>
      </w:r>
    </w:p>
    <w:p w:rsidR="00000000" w:rsidRDefault="00AF2B83">
      <w:pPr>
        <w:numPr>
          <w:ilvl w:val="0"/>
          <w:numId w:val="24"/>
        </w:numPr>
        <w:spacing w:beforeLines="50" w:before="180" w:afterLines="50" w:after="180"/>
        <w:jc w:val="both"/>
        <w:rPr>
          <w:rFonts w:eastAsia="DFKai-SB" w:hint="eastAsia"/>
          <w:lang w:val="de-DE"/>
        </w:rPr>
      </w:pPr>
      <w:r>
        <w:rPr>
          <w:rFonts w:eastAsia="DFKai-SB" w:hint="eastAsia"/>
          <w:lang w:val="de-DE"/>
        </w:rPr>
        <w:t>一般設施：房間標示（如號碼、標誌）、房內是否可反鎖、電話使用便利性。</w:t>
      </w:r>
    </w:p>
    <w:p w:rsidR="00000000" w:rsidRDefault="00AF2B83">
      <w:pPr>
        <w:numPr>
          <w:ilvl w:val="0"/>
          <w:numId w:val="24"/>
        </w:numPr>
        <w:spacing w:beforeLines="50" w:before="180" w:afterLines="50" w:after="180"/>
        <w:jc w:val="both"/>
        <w:rPr>
          <w:rFonts w:eastAsia="DFKai-SB" w:hint="eastAsia"/>
          <w:lang w:val="de-DE"/>
        </w:rPr>
      </w:pPr>
      <w:r>
        <w:rPr>
          <w:rFonts w:eastAsia="DFKai-SB" w:hint="eastAsia"/>
          <w:lang w:val="de-DE"/>
        </w:rPr>
        <w:t>整體印象：是否有足夠的活動面積、空間氣氛與顏色的協調性、牆壁與房間裝飾、清潔程渡、氣味、秩序、自然採光與空氣流通，足夠的室內</w:t>
      </w:r>
      <w:r>
        <w:rPr>
          <w:rFonts w:eastAsia="DFKai-SB" w:hint="eastAsia"/>
          <w:lang w:val="de-DE"/>
        </w:rPr>
        <w:t>照明、床頭櫃、檯燈、辦公桌、足夠的電源插座、遮陽設備（如窗簾、百葉窗）、地板覆蓋層狀況（含紡織材質與非紡織材質）、建物狀況（牆壁、屋頂、門窗）、臥房設備：每間寢室最多</w:t>
      </w:r>
      <w:r>
        <w:rPr>
          <w:rFonts w:eastAsia="DFKai-SB" w:hint="eastAsia"/>
          <w:lang w:val="de-DE"/>
        </w:rPr>
        <w:t>6</w:t>
      </w:r>
      <w:r>
        <w:rPr>
          <w:rFonts w:eastAsia="DFKai-SB" w:hint="eastAsia"/>
          <w:lang w:val="de-DE"/>
        </w:rPr>
        <w:t>個床位，雙層床的上層床位應附設安全裝置與床梯家俱的舒適性與狀況，如床位與沙發床的安排、床墊、床單與棉被的狀況、床位規格最小面積單人床為</w:t>
      </w:r>
      <w:r>
        <w:rPr>
          <w:rFonts w:eastAsia="DFKai-SB" w:hint="eastAsia"/>
          <w:lang w:val="de-DE"/>
        </w:rPr>
        <w:t>90x200cm</w:t>
      </w:r>
      <w:r>
        <w:rPr>
          <w:rFonts w:eastAsia="DFKai-SB" w:hint="eastAsia"/>
          <w:lang w:val="de-DE"/>
        </w:rPr>
        <w:t>、雙人床</w:t>
      </w:r>
      <w:r>
        <w:rPr>
          <w:rFonts w:eastAsia="DFKai-SB" w:hint="eastAsia"/>
          <w:lang w:val="de-DE"/>
        </w:rPr>
        <w:t>160x200cm</w:t>
      </w:r>
      <w:r>
        <w:rPr>
          <w:rFonts w:eastAsia="DFKai-SB" w:hint="eastAsia"/>
          <w:lang w:val="de-DE"/>
        </w:rPr>
        <w:t>，每床位應有獨立的衣櫃與床頭櫃、防滑的床前小地毯、足夠的衣櫃與衣物間（含行李保存處）、衣架、書架、掛鉤、桌椅組、字紙簍。</w:t>
      </w:r>
    </w:p>
    <w:p w:rsidR="00000000" w:rsidRDefault="00AF2B83">
      <w:pPr>
        <w:numPr>
          <w:ilvl w:val="0"/>
          <w:numId w:val="24"/>
        </w:numPr>
        <w:spacing w:beforeLines="50" w:before="180" w:afterLines="50" w:after="180"/>
        <w:jc w:val="both"/>
        <w:rPr>
          <w:rFonts w:eastAsia="DFKai-SB" w:hint="eastAsia"/>
          <w:lang w:val="de-DE"/>
        </w:rPr>
      </w:pPr>
      <w:r>
        <w:rPr>
          <w:rFonts w:eastAsia="DFKai-SB" w:hint="eastAsia"/>
          <w:lang w:val="de-DE"/>
        </w:rPr>
        <w:t>衛生設備：每層樓應設有男女分離的廁所（內附洗手</w:t>
      </w:r>
      <w:r>
        <w:rPr>
          <w:rFonts w:eastAsia="DFKai-SB" w:hint="eastAsia"/>
          <w:lang w:val="de-DE"/>
        </w:rPr>
        <w:t>檯），或是每一臥房內應附設洗臉盆、浴室、沐浴設備，每座洗臉盆使用者最多不得超過三名兒童。此外，若為兒童團體參訪的情況，則帶團的領隊必須與參訪兒童同住，並應另設分離式的盥洗室。其他衛浴設備的檢查項目，則有鏡子（或附鏡子的衣櫃）、窗戶的通風、電風扇、空氣濾淨清設施、衛生設備配件的狀況、毛巾、浴巾、掛鉤數量、可重覆清洗的地毯或踏墊、置物間、小板凳、覆蓋式垃圾桶、垃圾袋、廁所衛生紙。</w:t>
      </w:r>
    </w:p>
    <w:p w:rsidR="00000000" w:rsidRDefault="00AF2B83">
      <w:pPr>
        <w:numPr>
          <w:ilvl w:val="0"/>
          <w:numId w:val="24"/>
        </w:numPr>
        <w:spacing w:beforeLines="50" w:before="180" w:afterLines="50" w:after="180"/>
        <w:jc w:val="both"/>
        <w:rPr>
          <w:rFonts w:eastAsia="DFKai-SB" w:hint="eastAsia"/>
          <w:lang w:val="de-DE"/>
        </w:rPr>
      </w:pPr>
      <w:r>
        <w:rPr>
          <w:rFonts w:eastAsia="DFKai-SB" w:hint="eastAsia"/>
          <w:lang w:val="de-DE"/>
        </w:rPr>
        <w:t>餐飲設施：廚房與儲藏室的清潔程度、秩序，通風情況、建物狀況，如地板、牆壁、屋頂、門窗的狀況。</w:t>
      </w:r>
    </w:p>
    <w:p w:rsidR="00000000" w:rsidRDefault="00AF2B83">
      <w:pPr>
        <w:numPr>
          <w:ilvl w:val="0"/>
          <w:numId w:val="24"/>
        </w:numPr>
        <w:spacing w:beforeLines="50" w:before="180" w:afterLines="50" w:after="180"/>
        <w:jc w:val="both"/>
        <w:rPr>
          <w:rFonts w:eastAsia="DFKai-SB" w:hint="eastAsia"/>
          <w:lang w:val="de-DE"/>
        </w:rPr>
      </w:pPr>
      <w:r>
        <w:rPr>
          <w:rFonts w:eastAsia="DFKai-SB" w:hint="eastAsia"/>
          <w:lang w:val="de-DE"/>
        </w:rPr>
        <w:t>飯廳與交誼廳：兒童專用的交誼廳、是否與</w:t>
      </w:r>
      <w:r>
        <w:rPr>
          <w:rFonts w:eastAsia="DFKai-SB" w:hint="eastAsia"/>
          <w:lang w:val="de-DE"/>
        </w:rPr>
        <w:t>住宿兒童數量相符的舒適桌椅</w:t>
      </w:r>
      <w:r>
        <w:rPr>
          <w:rFonts w:eastAsia="DFKai-SB" w:hint="eastAsia"/>
          <w:lang w:val="de-DE"/>
        </w:rPr>
        <w:lastRenderedPageBreak/>
        <w:t>組、傢俱狀況、其他聯誼空間。</w:t>
      </w:r>
    </w:p>
    <w:p w:rsidR="00000000" w:rsidRDefault="00AF2B83">
      <w:pPr>
        <w:spacing w:beforeLines="50" w:before="180" w:afterLines="50" w:after="180"/>
        <w:jc w:val="both"/>
        <w:rPr>
          <w:rFonts w:eastAsia="DFKai-SB" w:hint="eastAsia"/>
          <w:lang w:val="de-DE"/>
        </w:rPr>
      </w:pPr>
    </w:p>
    <w:p w:rsidR="00000000" w:rsidRDefault="00AF2B83">
      <w:pPr>
        <w:spacing w:beforeLines="50" w:before="180" w:afterLines="50" w:after="180"/>
        <w:jc w:val="both"/>
        <w:rPr>
          <w:rFonts w:eastAsia="DFKai-SB" w:hint="eastAsia"/>
          <w:lang w:val="de-DE"/>
        </w:rPr>
      </w:pPr>
      <w:r>
        <w:rPr>
          <w:rFonts w:eastAsia="DFKai-SB" w:hint="eastAsia"/>
          <w:lang w:val="de-DE"/>
        </w:rPr>
        <w:t>（三）鄉村旅遊的認證程序</w:t>
      </w:r>
    </w:p>
    <w:p w:rsidR="00000000" w:rsidRDefault="00AF2B83">
      <w:pPr>
        <w:spacing w:beforeLines="50" w:before="180" w:afterLines="50" w:after="180"/>
        <w:ind w:firstLine="480"/>
        <w:jc w:val="both"/>
        <w:rPr>
          <w:rFonts w:eastAsia="DFKai-SB" w:hint="eastAsia"/>
          <w:lang w:val="de-DE"/>
        </w:rPr>
      </w:pPr>
      <w:r>
        <w:rPr>
          <w:rFonts w:eastAsia="DFKai-SB" w:hint="eastAsia"/>
          <w:lang w:val="de-DE"/>
        </w:rPr>
        <w:t>鄉村旅遊的認證程序，係由經營業者提出評鑑申請，再由</w:t>
      </w:r>
      <w:r>
        <w:rPr>
          <w:rFonts w:eastAsia="DFKai-SB" w:hint="eastAsia"/>
          <w:lang w:val="de-DE"/>
        </w:rPr>
        <w:t>DLG</w:t>
      </w:r>
      <w:r>
        <w:rPr>
          <w:rFonts w:eastAsia="DFKai-SB" w:hint="eastAsia"/>
          <w:lang w:val="de-DE"/>
        </w:rPr>
        <w:t>偕同地區相關機構辦理渡假農場認證工作。首先，申請者的基本條件必須擁有住宿型農場（</w:t>
      </w:r>
      <w:r>
        <w:rPr>
          <w:rFonts w:eastAsia="DFKai-SB" w:hint="eastAsia"/>
          <w:lang w:val="de-DE"/>
        </w:rPr>
        <w:t>Beherberungsbetrieb</w:t>
      </w:r>
      <w:r>
        <w:rPr>
          <w:rFonts w:eastAsia="DFKai-SB" w:hint="eastAsia"/>
          <w:lang w:val="de-DE"/>
        </w:rPr>
        <w:t>），農場位置必須位於鄉村地區，其渡假服務設施必須以接待遊客為導向，不同的渡假形式必須符合最低標準的要求。其次，</w:t>
      </w:r>
      <w:r>
        <w:rPr>
          <w:rFonts w:eastAsia="DFKai-SB" w:hint="eastAsia"/>
          <w:lang w:val="de-DE"/>
        </w:rPr>
        <w:t>DLG</w:t>
      </w:r>
      <w:r>
        <w:rPr>
          <w:rFonts w:eastAsia="DFKai-SB" w:hint="eastAsia"/>
          <w:lang w:val="de-DE"/>
        </w:rPr>
        <w:t>設置有</w:t>
      </w:r>
      <w:r>
        <w:rPr>
          <w:rFonts w:eastAsia="DFKai-SB" w:hint="eastAsia"/>
        </w:rPr>
        <w:t>渡</w:t>
      </w:r>
      <w:r>
        <w:rPr>
          <w:rFonts w:eastAsia="DFKai-SB" w:hint="eastAsia"/>
          <w:lang w:val="de-DE"/>
        </w:rPr>
        <w:t>假農場委員會，審查委員的遴聘，採取無酬榮譽制，任期四年，委員的專業領域包括鄉村家政諮詢、農業職業代表、鄉村渡假與休閒經營者協會、鄉</w:t>
      </w:r>
      <w:r>
        <w:rPr>
          <w:rFonts w:eastAsia="DFKai-SB" w:hint="eastAsia"/>
          <w:lang w:val="de-DE"/>
        </w:rPr>
        <w:t>村合作社、社區、鄉村聚落與發展機構、觀光協會、金融機構、旅館與餐飲協會，及消費者組織。檢驗與評鑑小組（</w:t>
      </w:r>
      <w:r>
        <w:rPr>
          <w:rFonts w:eastAsia="DFKai-SB" w:hint="eastAsia"/>
          <w:lang w:val="de-DE"/>
        </w:rPr>
        <w:t>Pr</w:t>
      </w:r>
      <w:r>
        <w:rPr>
          <w:rFonts w:eastAsia="DFKai-SB"/>
          <w:lang w:val="de-DE"/>
        </w:rPr>
        <w:t>ü</w:t>
      </w:r>
      <w:r>
        <w:rPr>
          <w:rFonts w:eastAsia="DFKai-SB" w:hint="eastAsia"/>
          <w:lang w:val="de-DE"/>
        </w:rPr>
        <w:t>fungs- und Begutachtungsgruppe</w:t>
      </w:r>
      <w:r>
        <w:rPr>
          <w:rFonts w:eastAsia="DFKai-SB" w:hint="eastAsia"/>
          <w:lang w:val="de-DE"/>
        </w:rPr>
        <w:t>）最少需由</w:t>
      </w:r>
      <w:r>
        <w:rPr>
          <w:rFonts w:eastAsia="DFKai-SB" w:hint="eastAsia"/>
          <w:lang w:val="de-DE"/>
        </w:rPr>
        <w:t>3</w:t>
      </w:r>
      <w:r>
        <w:rPr>
          <w:rFonts w:eastAsia="DFKai-SB" w:hint="eastAsia"/>
          <w:lang w:val="de-DE"/>
        </w:rPr>
        <w:t>位委員組成，且至少一人為女性，始可進行認證工作，且評鑑分數平均需達四分者始為合格，評鑑分數意義如表</w:t>
      </w:r>
      <w:r>
        <w:rPr>
          <w:rFonts w:eastAsia="DFKai-SB" w:hint="eastAsia"/>
          <w:lang w:val="de-DE"/>
        </w:rPr>
        <w:t>4</w:t>
      </w:r>
      <w:r>
        <w:rPr>
          <w:rFonts w:eastAsia="DFKai-SB" w:hint="eastAsia"/>
          <w:lang w:val="de-DE"/>
        </w:rPr>
        <w:t>所示。獲認證通過的業者，可獲頒效期</w:t>
      </w:r>
      <w:r>
        <w:rPr>
          <w:rFonts w:eastAsia="DFKai-SB" w:hint="eastAsia"/>
          <w:lang w:val="de-DE"/>
        </w:rPr>
        <w:t>3</w:t>
      </w:r>
      <w:r>
        <w:rPr>
          <w:rFonts w:eastAsia="DFKai-SB" w:hint="eastAsia"/>
          <w:lang w:val="de-DE"/>
        </w:rPr>
        <w:t>年的檢驗合格標章，並需據實報告接待遊客的範圍與特殊項目，並於廣告宣傳內容中明載設施目錄與住房價目表。若有設施變動情形時，如客房數、渡假屋數量、經營者變更時，則應主動向</w:t>
      </w:r>
      <w:r>
        <w:rPr>
          <w:rFonts w:eastAsia="DFKai-SB" w:hint="eastAsia"/>
          <w:lang w:val="de-DE"/>
        </w:rPr>
        <w:t>DLG</w:t>
      </w:r>
      <w:r>
        <w:rPr>
          <w:rFonts w:eastAsia="DFKai-SB" w:hint="eastAsia"/>
          <w:lang w:val="de-DE"/>
        </w:rPr>
        <w:t>重新申請審查。</w:t>
      </w:r>
    </w:p>
    <w:p w:rsidR="00000000" w:rsidRDefault="00AF2B83">
      <w:pPr>
        <w:jc w:val="both"/>
        <w:rPr>
          <w:rFonts w:eastAsia="DFKai-SB" w:hint="eastAsia"/>
          <w:lang w:val="de-DE"/>
        </w:rPr>
      </w:pPr>
    </w:p>
    <w:p w:rsidR="00000000" w:rsidRDefault="00AF2B83">
      <w:pPr>
        <w:jc w:val="both"/>
        <w:rPr>
          <w:rFonts w:eastAsia="DFKai-SB" w:hint="eastAsia"/>
          <w:lang w:val="de-DE"/>
        </w:rPr>
      </w:pPr>
    </w:p>
    <w:p w:rsidR="00000000" w:rsidRDefault="00AF2B83">
      <w:pPr>
        <w:jc w:val="both"/>
        <w:rPr>
          <w:rFonts w:eastAsia="DFKai-SB" w:hint="eastAsia"/>
          <w:lang w:val="de-DE"/>
        </w:rPr>
      </w:pPr>
    </w:p>
    <w:p w:rsidR="00000000" w:rsidRDefault="00AF2B83">
      <w:pPr>
        <w:jc w:val="both"/>
        <w:rPr>
          <w:rFonts w:eastAsia="DFKai-SB" w:hint="eastAsia"/>
          <w:lang w:val="de-DE"/>
        </w:rPr>
      </w:pPr>
      <w:r>
        <w:rPr>
          <w:rFonts w:eastAsia="DFKai-SB" w:hint="eastAsia"/>
          <w:lang w:val="de-DE"/>
        </w:rPr>
        <w:t>表</w:t>
      </w:r>
      <w:r>
        <w:rPr>
          <w:rFonts w:eastAsia="DFKai-SB" w:hint="eastAsia"/>
          <w:lang w:val="de-DE"/>
        </w:rPr>
        <w:t>4  DLG-</w:t>
      </w:r>
      <w:r>
        <w:rPr>
          <w:rFonts w:eastAsia="DFKai-SB" w:hint="eastAsia"/>
          <w:lang w:val="de-DE"/>
        </w:rPr>
        <w:t>鄉村渡假標章計點評分制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2880"/>
      </w:tblGrid>
      <w:tr w:rsidR="00000000">
        <w:tc>
          <w:tcPr>
            <w:tcW w:w="144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點數</w:t>
            </w:r>
          </w:p>
        </w:tc>
        <w:tc>
          <w:tcPr>
            <w:tcW w:w="1440" w:type="dxa"/>
          </w:tcPr>
          <w:p w:rsidR="00000000" w:rsidRDefault="00AF2B83">
            <w:pPr>
              <w:jc w:val="both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品質等級</w:t>
            </w:r>
          </w:p>
        </w:tc>
        <w:tc>
          <w:tcPr>
            <w:tcW w:w="2880" w:type="dxa"/>
          </w:tcPr>
          <w:p w:rsidR="00000000" w:rsidRDefault="00AF2B83">
            <w:pPr>
              <w:jc w:val="both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一般特徵</w:t>
            </w:r>
          </w:p>
        </w:tc>
      </w:tr>
      <w:tr w:rsidR="00000000">
        <w:tc>
          <w:tcPr>
            <w:tcW w:w="144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5</w:t>
            </w:r>
          </w:p>
        </w:tc>
        <w:tc>
          <w:tcPr>
            <w:tcW w:w="1440" w:type="dxa"/>
          </w:tcPr>
          <w:p w:rsidR="00000000" w:rsidRDefault="00AF2B83">
            <w:pPr>
              <w:jc w:val="both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非常好</w:t>
            </w:r>
          </w:p>
        </w:tc>
        <w:tc>
          <w:tcPr>
            <w:tcW w:w="2880" w:type="dxa"/>
          </w:tcPr>
          <w:p w:rsidR="00000000" w:rsidRDefault="00AF2B83">
            <w:pPr>
              <w:jc w:val="both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傑出，完全符合品質要求</w:t>
            </w:r>
          </w:p>
        </w:tc>
      </w:tr>
      <w:tr w:rsidR="00000000">
        <w:tc>
          <w:tcPr>
            <w:tcW w:w="144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4</w:t>
            </w:r>
          </w:p>
        </w:tc>
        <w:tc>
          <w:tcPr>
            <w:tcW w:w="1440" w:type="dxa"/>
          </w:tcPr>
          <w:p w:rsidR="00000000" w:rsidRDefault="00AF2B83">
            <w:pPr>
              <w:jc w:val="both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良好</w:t>
            </w:r>
          </w:p>
        </w:tc>
        <w:tc>
          <w:tcPr>
            <w:tcW w:w="2880" w:type="dxa"/>
          </w:tcPr>
          <w:p w:rsidR="00000000" w:rsidRDefault="00AF2B83">
            <w:pPr>
              <w:jc w:val="both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符合品質要求</w:t>
            </w:r>
          </w:p>
        </w:tc>
      </w:tr>
      <w:tr w:rsidR="00000000">
        <w:tc>
          <w:tcPr>
            <w:tcW w:w="144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3</w:t>
            </w:r>
          </w:p>
        </w:tc>
        <w:tc>
          <w:tcPr>
            <w:tcW w:w="1440" w:type="dxa"/>
          </w:tcPr>
          <w:p w:rsidR="00000000" w:rsidRDefault="00AF2B83">
            <w:pPr>
              <w:jc w:val="both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滿意</w:t>
            </w:r>
          </w:p>
        </w:tc>
        <w:tc>
          <w:tcPr>
            <w:tcW w:w="2880" w:type="dxa"/>
          </w:tcPr>
          <w:p w:rsidR="00000000" w:rsidRDefault="00AF2B83">
            <w:pPr>
              <w:jc w:val="both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剛好達到標準</w:t>
            </w:r>
          </w:p>
        </w:tc>
      </w:tr>
      <w:tr w:rsidR="00000000">
        <w:tc>
          <w:tcPr>
            <w:tcW w:w="144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2</w:t>
            </w:r>
          </w:p>
        </w:tc>
        <w:tc>
          <w:tcPr>
            <w:tcW w:w="1440" w:type="dxa"/>
          </w:tcPr>
          <w:p w:rsidR="00000000" w:rsidRDefault="00AF2B83">
            <w:pPr>
              <w:jc w:val="both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稍微滿意</w:t>
            </w:r>
          </w:p>
        </w:tc>
        <w:tc>
          <w:tcPr>
            <w:tcW w:w="2880" w:type="dxa"/>
          </w:tcPr>
          <w:p w:rsidR="00000000" w:rsidRDefault="00AF2B83">
            <w:pPr>
              <w:jc w:val="both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未能達到標準</w:t>
            </w:r>
          </w:p>
        </w:tc>
      </w:tr>
      <w:tr w:rsidR="00000000">
        <w:tc>
          <w:tcPr>
            <w:tcW w:w="144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1</w:t>
            </w:r>
          </w:p>
        </w:tc>
        <w:tc>
          <w:tcPr>
            <w:tcW w:w="1440" w:type="dxa"/>
          </w:tcPr>
          <w:p w:rsidR="00000000" w:rsidRDefault="00AF2B83">
            <w:pPr>
              <w:jc w:val="both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不滿意</w:t>
            </w:r>
          </w:p>
        </w:tc>
        <w:tc>
          <w:tcPr>
            <w:tcW w:w="2880" w:type="dxa"/>
          </w:tcPr>
          <w:p w:rsidR="00000000" w:rsidRDefault="00AF2B83">
            <w:pPr>
              <w:jc w:val="both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低於標準甚遠</w:t>
            </w:r>
          </w:p>
        </w:tc>
      </w:tr>
      <w:tr w:rsidR="00000000">
        <w:tc>
          <w:tcPr>
            <w:tcW w:w="1440" w:type="dxa"/>
          </w:tcPr>
          <w:p w:rsidR="00000000" w:rsidRDefault="00AF2B83">
            <w:pPr>
              <w:jc w:val="center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0</w:t>
            </w:r>
          </w:p>
        </w:tc>
        <w:tc>
          <w:tcPr>
            <w:tcW w:w="1440" w:type="dxa"/>
          </w:tcPr>
          <w:p w:rsidR="00000000" w:rsidRDefault="00AF2B83">
            <w:pPr>
              <w:jc w:val="both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不予置評</w:t>
            </w:r>
          </w:p>
        </w:tc>
        <w:tc>
          <w:tcPr>
            <w:tcW w:w="2880" w:type="dxa"/>
          </w:tcPr>
          <w:p w:rsidR="00000000" w:rsidRDefault="00AF2B83">
            <w:pPr>
              <w:jc w:val="both"/>
              <w:rPr>
                <w:rFonts w:eastAsia="DFKai-SB" w:hint="eastAsia"/>
                <w:lang w:val="de-DE"/>
              </w:rPr>
            </w:pPr>
            <w:r>
              <w:rPr>
                <w:rFonts w:eastAsia="DFKai-SB" w:hint="eastAsia"/>
                <w:lang w:val="de-DE"/>
              </w:rPr>
              <w:t>完全違反標準</w:t>
            </w:r>
          </w:p>
        </w:tc>
      </w:tr>
    </w:tbl>
    <w:p w:rsidR="00000000" w:rsidRDefault="00AF2B83">
      <w:pPr>
        <w:spacing w:beforeLines="50" w:before="180" w:afterLines="50" w:after="180"/>
        <w:jc w:val="both"/>
        <w:rPr>
          <w:rFonts w:eastAsia="DFKai-SB" w:hint="eastAsia"/>
        </w:rPr>
      </w:pPr>
    </w:p>
    <w:p w:rsidR="00000000" w:rsidRDefault="00AF2B83">
      <w:pPr>
        <w:spacing w:beforeLines="50" w:before="180"/>
        <w:jc w:val="both"/>
        <w:rPr>
          <w:rFonts w:eastAsia="DFKai-SB" w:hint="eastAsia"/>
          <w:b/>
          <w:sz w:val="28"/>
          <w:szCs w:val="28"/>
        </w:rPr>
      </w:pPr>
      <w:r>
        <w:rPr>
          <w:rFonts w:eastAsia="DFKai-SB" w:hint="eastAsia"/>
          <w:b/>
          <w:sz w:val="28"/>
          <w:szCs w:val="28"/>
        </w:rPr>
        <w:t>四</w:t>
      </w:r>
      <w:r>
        <w:rPr>
          <w:rFonts w:eastAsia="DFKai-SB" w:hint="eastAsia"/>
          <w:b/>
          <w:sz w:val="28"/>
          <w:szCs w:val="28"/>
        </w:rPr>
        <w:t xml:space="preserve">. </w:t>
      </w:r>
      <w:r>
        <w:rPr>
          <w:rFonts w:eastAsia="DFKai-SB" w:hint="eastAsia"/>
          <w:b/>
          <w:sz w:val="28"/>
          <w:szCs w:val="28"/>
        </w:rPr>
        <w:t>結語</w:t>
      </w:r>
    </w:p>
    <w:p w:rsidR="00000000" w:rsidRDefault="00AF2B83">
      <w:pPr>
        <w:ind w:firstLine="482"/>
        <w:jc w:val="both"/>
        <w:rPr>
          <w:rFonts w:eastAsia="DFKai-SB" w:hint="eastAsia"/>
          <w:lang w:val="de-DE"/>
        </w:rPr>
      </w:pPr>
      <w:r>
        <w:rPr>
          <w:rFonts w:eastAsia="DFKai-SB" w:hint="eastAsia"/>
          <w:lang w:val="de-DE"/>
        </w:rPr>
        <w:t>德國推動鄉村旅遊的基本理念，在於提倡農場的生活價值，將當地農業轉換成地區廚房（</w:t>
      </w:r>
      <w:r>
        <w:rPr>
          <w:rFonts w:eastAsia="DFKai-SB" w:hint="eastAsia"/>
          <w:lang w:val="de-DE"/>
        </w:rPr>
        <w:t>regionale K</w:t>
      </w:r>
      <w:r>
        <w:rPr>
          <w:rFonts w:eastAsia="DFKai-SB"/>
        </w:rPr>
        <w:t>ü</w:t>
      </w:r>
      <w:r>
        <w:rPr>
          <w:rFonts w:eastAsia="DFKai-SB" w:hint="eastAsia"/>
          <w:lang w:val="de-DE"/>
        </w:rPr>
        <w:t>che</w:t>
      </w:r>
      <w:r>
        <w:rPr>
          <w:rFonts w:eastAsia="DFKai-SB" w:hint="eastAsia"/>
          <w:lang w:val="de-DE"/>
        </w:rPr>
        <w:t>），保存自然景觀、活絡鄉村傳統與文化，並將鄉村生活的親切氣氛與好客態渡，融入休養與體驗的休閒活動中。目前</w:t>
      </w:r>
      <w:r>
        <w:rPr>
          <w:rFonts w:eastAsia="DFKai-SB" w:hint="eastAsia"/>
        </w:rPr>
        <w:t>鄉村旅遊業</w:t>
      </w:r>
      <w:r>
        <w:rPr>
          <w:rFonts w:eastAsia="DFKai-SB" w:hint="eastAsia"/>
          <w:lang w:val="de-DE"/>
        </w:rPr>
        <w:t>品質管理工作，已累積超過</w:t>
      </w:r>
      <w:r>
        <w:rPr>
          <w:rFonts w:eastAsia="DFKai-SB" w:hint="eastAsia"/>
          <w:lang w:val="de-DE"/>
        </w:rPr>
        <w:t>30</w:t>
      </w:r>
      <w:r>
        <w:rPr>
          <w:rFonts w:eastAsia="DFKai-SB" w:hint="eastAsia"/>
          <w:lang w:val="de-DE"/>
        </w:rPr>
        <w:t>年的</w:t>
      </w:r>
      <w:r>
        <w:rPr>
          <w:rFonts w:eastAsia="DFKai-SB" w:hint="eastAsia"/>
          <w:lang w:val="de-DE"/>
        </w:rPr>
        <w:t>經驗，並已建立一套完整的</w:t>
      </w:r>
      <w:r>
        <w:rPr>
          <w:rFonts w:eastAsia="DFKai-SB" w:hint="eastAsia"/>
        </w:rPr>
        <w:t>渡假農場</w:t>
      </w:r>
      <w:r>
        <w:rPr>
          <w:rFonts w:eastAsia="DFKai-SB" w:hint="eastAsia"/>
        </w:rPr>
        <w:t>/</w:t>
      </w:r>
      <w:r>
        <w:rPr>
          <w:rFonts w:eastAsia="DFKai-SB" w:hint="eastAsia"/>
        </w:rPr>
        <w:t>鄉村渡假品質認證計點制（</w:t>
      </w:r>
      <w:r>
        <w:rPr>
          <w:rFonts w:eastAsia="DFKai-SB" w:hint="eastAsia"/>
        </w:rPr>
        <w:t>DLG-Punkt</w:t>
      </w:r>
      <w:r>
        <w:rPr>
          <w:rFonts w:eastAsia="DFKai-SB" w:hint="eastAsia"/>
        </w:rPr>
        <w:t>），該認證標章制渡可分為渡</w:t>
      </w:r>
      <w:r>
        <w:rPr>
          <w:rFonts w:eastAsia="DFKai-SB" w:hint="eastAsia"/>
          <w:lang w:val="de-DE"/>
        </w:rPr>
        <w:t>假農場與鄉村渡假兩</w:t>
      </w:r>
      <w:r>
        <w:rPr>
          <w:rFonts w:eastAsia="DFKai-SB" w:hint="eastAsia"/>
          <w:lang w:val="de-DE"/>
        </w:rPr>
        <w:lastRenderedPageBreak/>
        <w:t>大類，除農場定位不同外，其認證內容則大同小異。其項下又可進一步區分成四種經營類型或渡假類型，包括簡易客房型、渡假公寓與渡假屋型、露營型、照顧幼童型，上述四項除共同評鑑項目外，則有不同的檢驗重點。</w:t>
      </w:r>
    </w:p>
    <w:p w:rsidR="00000000" w:rsidRDefault="00AF2B83">
      <w:pPr>
        <w:jc w:val="both"/>
        <w:rPr>
          <w:rFonts w:eastAsia="DFKai-SB" w:hint="eastAsia"/>
          <w:lang w:val="de-DE"/>
        </w:rPr>
      </w:pPr>
    </w:p>
    <w:p w:rsidR="00000000" w:rsidRDefault="00AF2B83">
      <w:pPr>
        <w:ind w:firstLine="480"/>
        <w:jc w:val="both"/>
        <w:rPr>
          <w:rFonts w:eastAsia="DFKai-SB" w:hint="eastAsia"/>
          <w:lang w:val="de-DE"/>
        </w:rPr>
      </w:pPr>
      <w:r>
        <w:rPr>
          <w:rFonts w:eastAsia="DFKai-SB" w:hint="eastAsia"/>
          <w:lang w:val="de-DE"/>
        </w:rPr>
        <w:t>德國為</w:t>
      </w:r>
      <w:r>
        <w:rPr>
          <w:rFonts w:eastAsia="DFKai-SB" w:hint="eastAsia"/>
        </w:rPr>
        <w:t>有效</w:t>
      </w:r>
      <w:r>
        <w:rPr>
          <w:rFonts w:eastAsia="DFKai-SB" w:hint="eastAsia"/>
          <w:lang w:val="de-DE"/>
        </w:rPr>
        <w:t>保障遊客鄉村住宿權益，發揮維持鄉村渡假休閒品質的功能，另於</w:t>
      </w:r>
      <w:r>
        <w:rPr>
          <w:rFonts w:eastAsia="DFKai-SB" w:hint="eastAsia"/>
          <w:lang w:val="de-DE"/>
        </w:rPr>
        <w:t>1991</w:t>
      </w:r>
      <w:r>
        <w:rPr>
          <w:rFonts w:eastAsia="DFKai-SB" w:hint="eastAsia"/>
          <w:lang w:val="de-DE"/>
        </w:rPr>
        <w:t>年成立聯邦渡假農場與鄉村旅遊工作小組（</w:t>
      </w:r>
      <w:r>
        <w:rPr>
          <w:rFonts w:eastAsia="DFKai-SB" w:hint="eastAsia"/>
          <w:lang w:val="de-DE"/>
        </w:rPr>
        <w:t>Bundesarbeitsgemeinschaft Urlaub auf dem</w:t>
      </w:r>
      <w:r>
        <w:rPr>
          <w:rFonts w:eastAsia="DFKai-SB" w:hint="eastAsia"/>
          <w:lang w:val="de-DE"/>
        </w:rPr>
        <w:t xml:space="preserve"> Bauernhof und Landtourismus</w:t>
      </w:r>
      <w:r>
        <w:rPr>
          <w:rFonts w:eastAsia="DFKai-SB" w:hint="eastAsia"/>
          <w:lang w:val="de-DE"/>
        </w:rPr>
        <w:t>），藉以統籌</w:t>
      </w:r>
      <w:r>
        <w:rPr>
          <w:rFonts w:eastAsia="DFKai-SB" w:hint="eastAsia"/>
        </w:rPr>
        <w:t>鄉村旅遊相關資源與業務</w:t>
      </w:r>
      <w:r>
        <w:rPr>
          <w:rFonts w:eastAsia="DFKai-SB" w:hint="eastAsia"/>
          <w:lang w:val="de-DE"/>
        </w:rPr>
        <w:t>，</w:t>
      </w:r>
      <w:r>
        <w:rPr>
          <w:rFonts w:eastAsia="DFKai-SB" w:hint="eastAsia"/>
        </w:rPr>
        <w:t>為目前最重要的</w:t>
      </w:r>
      <w:r>
        <w:rPr>
          <w:rFonts w:eastAsia="DFKai-SB" w:hint="eastAsia"/>
          <w:lang w:val="de-DE"/>
        </w:rPr>
        <w:t>鄉村旅遊執行機構，其目標為推動與宣傳鄉村旅遊，維護渡假農場的政治利益，及支援各邦渡假農場工作小組辦理市場行銷活動。綜合而言，鄉村旅遊市場的推展，係以民間的德國農業協會來執行經營品質認證業務，而政府的角色除了提供政策支持外，則負責整體的形象推廣與廣告行銷。</w:t>
      </w:r>
    </w:p>
    <w:p w:rsidR="00000000" w:rsidRDefault="00AF2B83">
      <w:pPr>
        <w:ind w:firstLine="480"/>
        <w:jc w:val="both"/>
        <w:rPr>
          <w:rFonts w:eastAsia="DFKai-SB" w:hint="eastAsia"/>
          <w:lang w:val="de-DE"/>
        </w:rPr>
      </w:pPr>
    </w:p>
    <w:p w:rsidR="00000000" w:rsidRDefault="00AF2B83">
      <w:pPr>
        <w:spacing w:afterLines="50" w:after="180"/>
        <w:jc w:val="both"/>
        <w:rPr>
          <w:rFonts w:ascii="DFKai-SB" w:eastAsia="DFKai-SB" w:hAnsi="DFKai-SB" w:hint="eastAsia"/>
          <w:lang w:val="de-DE"/>
        </w:rPr>
      </w:pPr>
      <w:r>
        <w:rPr>
          <w:rFonts w:ascii="DFKai-SB" w:eastAsia="DFKai-SB" w:hAnsi="DFKai-SB" w:hint="eastAsia"/>
        </w:rPr>
        <w:t>附記</w:t>
      </w:r>
      <w:r>
        <w:rPr>
          <w:rFonts w:ascii="DFKai-SB" w:eastAsia="DFKai-SB" w:hAnsi="DFKai-SB" w:hint="eastAsia"/>
          <w:lang w:val="de-DE"/>
        </w:rPr>
        <w:t>：</w:t>
      </w:r>
    </w:p>
    <w:p w:rsidR="00000000" w:rsidRDefault="00AF2B83">
      <w:pPr>
        <w:spacing w:after="50"/>
        <w:ind w:firstLineChars="200" w:firstLine="480"/>
        <w:jc w:val="both"/>
        <w:rPr>
          <w:rFonts w:eastAsia="DFKai-SB" w:hint="eastAsia"/>
          <w:szCs w:val="32"/>
          <w:lang w:val="de-DE"/>
        </w:rPr>
      </w:pPr>
      <w:r>
        <w:rPr>
          <w:rFonts w:ascii="DFKai-SB" w:eastAsia="DFKai-SB" w:hAnsi="DFKai-SB" w:hint="eastAsia"/>
        </w:rPr>
        <w:t>本文及以下各篇電子檔可至農委會網站首頁「關於農委會」項下「組織架構」</w:t>
      </w:r>
      <w:r>
        <w:rPr>
          <w:rFonts w:ascii="DFKai-SB" w:eastAsia="DFKai-SB" w:hAnsi="DFKai-SB" w:hint="eastAsia"/>
          <w:lang w:val="de-DE"/>
        </w:rPr>
        <w:t>-</w:t>
      </w:r>
      <w:r>
        <w:rPr>
          <w:rFonts w:ascii="DFKai-SB" w:eastAsia="DFKai-SB" w:hAnsi="DFKai-SB" w:hint="eastAsia"/>
        </w:rPr>
        <w:t>「企劃處」</w:t>
      </w:r>
      <w:r>
        <w:rPr>
          <w:rFonts w:ascii="DFKai-SB" w:eastAsia="DFKai-SB" w:hAnsi="DFKai-SB" w:hint="eastAsia"/>
          <w:lang w:val="de-DE"/>
        </w:rPr>
        <w:t>-</w:t>
      </w:r>
      <w:r>
        <w:rPr>
          <w:rFonts w:ascii="DFKai-SB" w:eastAsia="DFKai-SB" w:hAnsi="DFKai-SB" w:hint="eastAsia"/>
        </w:rPr>
        <w:t>「經濟研究科」點選進入</w:t>
      </w:r>
      <w:r>
        <w:rPr>
          <w:rFonts w:ascii="DFKai-SB" w:eastAsia="DFKai-SB" w:hAnsi="DFKai-SB" w:hint="eastAsia"/>
          <w:lang w:val="de-DE"/>
        </w:rPr>
        <w:t>，</w:t>
      </w:r>
      <w:r>
        <w:rPr>
          <w:rFonts w:ascii="DFKai-SB" w:eastAsia="DFKai-SB" w:hAnsi="DFKai-SB" w:hint="eastAsia"/>
        </w:rPr>
        <w:t>網址</w:t>
      </w:r>
      <w:r>
        <w:rPr>
          <w:rFonts w:ascii="DFKai-SB" w:eastAsia="DFKai-SB" w:hAnsi="DFKai-SB" w:hint="eastAsia"/>
          <w:lang w:val="de-DE"/>
        </w:rPr>
        <w:t>：</w:t>
      </w:r>
      <w:r>
        <w:rPr>
          <w:rFonts w:ascii="DFKai-SB" w:eastAsia="DFKai-SB" w:hAnsi="DFKai-SB" w:hint="eastAsia"/>
          <w:lang w:val="de-DE"/>
        </w:rPr>
        <w:t>www.coa.gov.tw</w:t>
      </w:r>
      <w:r>
        <w:rPr>
          <w:rFonts w:ascii="DFKai-SB" w:eastAsia="DFKai-SB" w:hAnsi="DFKai-SB" w:hint="eastAsia"/>
          <w:lang w:val="de-DE"/>
        </w:rPr>
        <w:t>/org/file/1/16/16_2/Index.html</w:t>
      </w:r>
    </w:p>
    <w:p w:rsidR="00000000" w:rsidRDefault="00AF2B83">
      <w:pPr>
        <w:tabs>
          <w:tab w:val="right" w:pos="8160"/>
        </w:tabs>
        <w:spacing w:line="480" w:lineRule="exact"/>
        <w:jc w:val="both"/>
        <w:rPr>
          <w:rFonts w:eastAsia="DFKai-SB" w:hint="eastAsia"/>
          <w:szCs w:val="40"/>
        </w:rPr>
      </w:pPr>
      <w:r>
        <w:rPr>
          <w:rFonts w:eastAsia="DFKai-SB" w:hint="eastAsia"/>
          <w:szCs w:val="40"/>
        </w:rPr>
        <w:t>‧</w:t>
      </w:r>
      <w:r>
        <w:rPr>
          <w:rFonts w:eastAsia="DFKai-SB"/>
          <w:szCs w:val="40"/>
        </w:rPr>
        <w:t>美國農業部因應加拿大狂牛</w:t>
      </w:r>
      <w:r>
        <w:rPr>
          <w:rFonts w:eastAsia="DFKai-SB" w:hint="eastAsia"/>
          <w:szCs w:val="40"/>
        </w:rPr>
        <w:t>病</w:t>
      </w:r>
      <w:r>
        <w:rPr>
          <w:rFonts w:eastAsia="DFKai-SB"/>
          <w:szCs w:val="40"/>
        </w:rPr>
        <w:t>案例</w:t>
      </w:r>
      <w:r>
        <w:rPr>
          <w:rFonts w:eastAsia="DFKai-SB" w:hint="eastAsia"/>
          <w:szCs w:val="40"/>
        </w:rPr>
        <w:t>對</w:t>
      </w:r>
      <w:r>
        <w:rPr>
          <w:rFonts w:eastAsia="DFKai-SB"/>
          <w:szCs w:val="40"/>
        </w:rPr>
        <w:t>進口牛肉</w:t>
      </w:r>
      <w:r>
        <w:rPr>
          <w:rFonts w:eastAsia="DFKai-SB" w:hint="eastAsia"/>
          <w:szCs w:val="40"/>
        </w:rPr>
        <w:t>的</w:t>
      </w:r>
      <w:r>
        <w:rPr>
          <w:rFonts w:eastAsia="DFKai-SB"/>
          <w:szCs w:val="40"/>
        </w:rPr>
        <w:t>管制</w:t>
      </w:r>
      <w:r>
        <w:rPr>
          <w:rFonts w:eastAsia="DFKai-SB" w:hint="eastAsia"/>
          <w:szCs w:val="40"/>
        </w:rPr>
        <w:t>與解禁</w:t>
      </w:r>
    </w:p>
    <w:p w:rsidR="00000000" w:rsidRDefault="00AF2B83">
      <w:pPr>
        <w:tabs>
          <w:tab w:val="right" w:pos="8160"/>
        </w:tabs>
        <w:spacing w:line="480" w:lineRule="exact"/>
        <w:jc w:val="both"/>
        <w:rPr>
          <w:rFonts w:eastAsia="DFKai-SB"/>
          <w:szCs w:val="40"/>
        </w:rPr>
      </w:pPr>
      <w:r>
        <w:rPr>
          <w:rFonts w:eastAsia="DFKai-SB" w:hint="eastAsia"/>
          <w:szCs w:val="40"/>
        </w:rPr>
        <w:t>‧</w:t>
      </w:r>
      <w:r>
        <w:rPr>
          <w:rFonts w:ascii="DFKai-SB" w:eastAsia="DFKai-SB" w:hint="eastAsia"/>
          <w:szCs w:val="40"/>
        </w:rPr>
        <w:t>澳洲製酒產業現況與其對酒類出口市場之評估</w:t>
      </w:r>
    </w:p>
    <w:p w:rsidR="00000000" w:rsidRDefault="00AF2B83">
      <w:pPr>
        <w:tabs>
          <w:tab w:val="right" w:pos="8160"/>
        </w:tabs>
        <w:spacing w:line="480" w:lineRule="exact"/>
        <w:jc w:val="both"/>
        <w:rPr>
          <w:rFonts w:eastAsia="DFKai-SB"/>
        </w:rPr>
      </w:pPr>
      <w:r>
        <w:rPr>
          <w:rFonts w:eastAsia="DFKai-SB" w:hint="eastAsia"/>
          <w:szCs w:val="40"/>
        </w:rPr>
        <w:t>‧</w:t>
      </w:r>
      <w:r>
        <w:rPr>
          <w:rFonts w:ascii="DFKai-SB" w:eastAsia="DFKai-SB" w:hAnsi="DFKai-SB" w:hint="eastAsia"/>
          <w:szCs w:val="40"/>
        </w:rPr>
        <w:t>歐盟農業政策的調適歷程與方向</w:t>
      </w:r>
    </w:p>
    <w:p w:rsidR="00000000" w:rsidRDefault="00AF2B83">
      <w:pPr>
        <w:tabs>
          <w:tab w:val="right" w:pos="8160"/>
        </w:tabs>
        <w:snapToGrid w:val="0"/>
        <w:spacing w:before="120" w:line="480" w:lineRule="exact"/>
        <w:jc w:val="both"/>
        <w:rPr>
          <w:rFonts w:ascii="DFKai-SB" w:eastAsia="DFKai-SB"/>
          <w:szCs w:val="40"/>
        </w:rPr>
      </w:pPr>
      <w:r>
        <w:rPr>
          <w:rFonts w:eastAsia="DFKai-SB" w:hint="eastAsia"/>
          <w:szCs w:val="40"/>
        </w:rPr>
        <w:t>‧</w:t>
      </w:r>
      <w:r>
        <w:rPr>
          <w:rFonts w:eastAsia="DFKai-SB" w:hint="eastAsia"/>
          <w:bCs/>
          <w:szCs w:val="40"/>
        </w:rPr>
        <w:t>2003</w:t>
      </w:r>
      <w:r>
        <w:rPr>
          <w:rFonts w:eastAsia="DFKai-SB" w:hint="eastAsia"/>
          <w:bCs/>
          <w:szCs w:val="40"/>
        </w:rPr>
        <w:t>年日本農業結構動態調查結果概要</w:t>
      </w:r>
    </w:p>
    <w:p w:rsidR="00000000" w:rsidRDefault="00AF2B83">
      <w:pPr>
        <w:spacing w:after="50" w:line="480" w:lineRule="exact"/>
        <w:ind w:left="240" w:hangingChars="100" w:hanging="240"/>
        <w:jc w:val="both"/>
        <w:rPr>
          <w:rFonts w:eastAsia="DFKai-SB" w:hint="eastAsia"/>
          <w:szCs w:val="32"/>
        </w:rPr>
      </w:pPr>
      <w:r>
        <w:rPr>
          <w:rFonts w:eastAsia="DFKai-SB" w:hint="eastAsia"/>
          <w:szCs w:val="40"/>
        </w:rPr>
        <w:t>‧</w:t>
      </w:r>
      <w:r>
        <w:rPr>
          <w:rFonts w:ascii="DFKai-SB" w:eastAsia="DFKai-SB" w:hint="eastAsia"/>
          <w:szCs w:val="40"/>
        </w:rPr>
        <w:t>加拿大與日本、中國、南韓及台灣之農產貿易狀況、擴展市場的限制條件與今年</w:t>
      </w:r>
      <w:r>
        <w:rPr>
          <w:rFonts w:ascii="DFKai-SB" w:eastAsia="DFKai-SB" w:hint="eastAsia"/>
          <w:szCs w:val="40"/>
        </w:rPr>
        <w:t>(2003</w:t>
      </w:r>
      <w:r>
        <w:rPr>
          <w:rFonts w:ascii="DFKai-SB" w:eastAsia="DFKai-SB" w:hint="eastAsia"/>
          <w:szCs w:val="40"/>
        </w:rPr>
        <w:t>年</w:t>
      </w:r>
      <w:r>
        <w:rPr>
          <w:rFonts w:ascii="DFKai-SB" w:eastAsia="DFKai-SB" w:hint="eastAsia"/>
          <w:szCs w:val="40"/>
        </w:rPr>
        <w:t>)</w:t>
      </w:r>
      <w:r>
        <w:rPr>
          <w:rFonts w:ascii="DFKai-SB" w:eastAsia="DFKai-SB" w:hint="eastAsia"/>
          <w:szCs w:val="40"/>
        </w:rPr>
        <w:t>之擴展策略</w:t>
      </w:r>
    </w:p>
    <w:p w:rsidR="00000000" w:rsidRDefault="00AF2B83">
      <w:pPr>
        <w:spacing w:after="50" w:line="480" w:lineRule="exact"/>
        <w:jc w:val="both"/>
        <w:rPr>
          <w:rFonts w:eastAsia="DFKai-SB" w:hint="eastAsia"/>
          <w:szCs w:val="32"/>
          <w:lang w:val="de-DE"/>
        </w:rPr>
      </w:pPr>
    </w:p>
    <w:p w:rsidR="00000000" w:rsidRDefault="00AF2B83">
      <w:pPr>
        <w:spacing w:line="480" w:lineRule="exact"/>
        <w:jc w:val="both"/>
        <w:rPr>
          <w:rFonts w:eastAsia="DFKai-SB" w:hint="eastAsia"/>
          <w:lang w:val="de-DE"/>
        </w:rPr>
      </w:pPr>
    </w:p>
    <w:p w:rsidR="00AF2B83" w:rsidRDefault="00AF2B83">
      <w:pPr>
        <w:spacing w:beforeLines="50" w:before="180" w:afterLines="50" w:after="180" w:line="480" w:lineRule="exact"/>
        <w:jc w:val="both"/>
        <w:rPr>
          <w:rFonts w:eastAsia="DFKai-SB" w:hint="eastAsia"/>
          <w:lang w:val="de-DE"/>
        </w:rPr>
      </w:pPr>
    </w:p>
    <w:sectPr w:rsidR="00AF2B83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B83" w:rsidRDefault="00AF2B83">
      <w:r>
        <w:separator/>
      </w:r>
    </w:p>
  </w:endnote>
  <w:endnote w:type="continuationSeparator" w:id="0">
    <w:p w:rsidR="00AF2B83" w:rsidRDefault="00AF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F2B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AF2B8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F2B83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rFonts w:hint="eastAsia"/>
      </w:rPr>
      <w:t>3-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4BE6">
      <w:rPr>
        <w:rStyle w:val="a5"/>
        <w:noProof/>
      </w:rPr>
      <w:t>1</w:t>
    </w:r>
    <w:r>
      <w:rPr>
        <w:rStyle w:val="a5"/>
      </w:rPr>
      <w:fldChar w:fldCharType="end"/>
    </w:r>
  </w:p>
  <w:p w:rsidR="00000000" w:rsidRDefault="00AF2B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B83" w:rsidRDefault="00AF2B83">
      <w:r>
        <w:separator/>
      </w:r>
    </w:p>
  </w:footnote>
  <w:footnote w:type="continuationSeparator" w:id="0">
    <w:p w:rsidR="00AF2B83" w:rsidRDefault="00AF2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697"/>
    <w:multiLevelType w:val="hybridMultilevel"/>
    <w:tmpl w:val="1F52EE5E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>
    <w:nsid w:val="03672E2B"/>
    <w:multiLevelType w:val="hybridMultilevel"/>
    <w:tmpl w:val="BA8E75B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A8710A7"/>
    <w:multiLevelType w:val="hybridMultilevel"/>
    <w:tmpl w:val="199AB080"/>
    <w:lvl w:ilvl="0" w:tplc="2F94ADA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19E1D4E"/>
    <w:multiLevelType w:val="hybridMultilevel"/>
    <w:tmpl w:val="BE8800B6"/>
    <w:lvl w:ilvl="0" w:tplc="2F94ADA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0A2B50"/>
    <w:multiLevelType w:val="hybridMultilevel"/>
    <w:tmpl w:val="E63E87B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32B5F90"/>
    <w:multiLevelType w:val="hybridMultilevel"/>
    <w:tmpl w:val="E4F2DD9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8144538"/>
    <w:multiLevelType w:val="hybridMultilevel"/>
    <w:tmpl w:val="894464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D2E08AA"/>
    <w:multiLevelType w:val="hybridMultilevel"/>
    <w:tmpl w:val="425C572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20D6147"/>
    <w:multiLevelType w:val="hybridMultilevel"/>
    <w:tmpl w:val="844024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3836F45"/>
    <w:multiLevelType w:val="hybridMultilevel"/>
    <w:tmpl w:val="71F09F7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45F709F"/>
    <w:multiLevelType w:val="multilevel"/>
    <w:tmpl w:val="E4F2DD9C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72B2EEC"/>
    <w:multiLevelType w:val="hybridMultilevel"/>
    <w:tmpl w:val="9B70B12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9617DBD"/>
    <w:multiLevelType w:val="hybridMultilevel"/>
    <w:tmpl w:val="0AD4BAD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3E092301"/>
    <w:multiLevelType w:val="hybridMultilevel"/>
    <w:tmpl w:val="1DFCBAB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3AA127C"/>
    <w:multiLevelType w:val="hybridMultilevel"/>
    <w:tmpl w:val="84260FA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ABE23B4"/>
    <w:multiLevelType w:val="hybridMultilevel"/>
    <w:tmpl w:val="C9C2C9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4CD76E3"/>
    <w:multiLevelType w:val="hybridMultilevel"/>
    <w:tmpl w:val="881C171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DD15D5F"/>
    <w:multiLevelType w:val="hybridMultilevel"/>
    <w:tmpl w:val="34BA3E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616A7924"/>
    <w:multiLevelType w:val="multilevel"/>
    <w:tmpl w:val="D264C73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21A4B0E"/>
    <w:multiLevelType w:val="hybridMultilevel"/>
    <w:tmpl w:val="54360E7A"/>
    <w:lvl w:ilvl="0" w:tplc="2F94ADA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695C4B9B"/>
    <w:multiLevelType w:val="hybridMultilevel"/>
    <w:tmpl w:val="D264C7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70364D5A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1A1767E"/>
    <w:multiLevelType w:val="multilevel"/>
    <w:tmpl w:val="C9C2C9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76446AAD"/>
    <w:multiLevelType w:val="hybridMultilevel"/>
    <w:tmpl w:val="7FD4627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7A0C6B8C"/>
    <w:multiLevelType w:val="hybridMultilevel"/>
    <w:tmpl w:val="E81C24F0"/>
    <w:lvl w:ilvl="0" w:tplc="26120D4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7C406D10"/>
    <w:multiLevelType w:val="hybridMultilevel"/>
    <w:tmpl w:val="3342ECE6"/>
    <w:lvl w:ilvl="0" w:tplc="2F94ADA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9EC21FA">
      <w:numFmt w:val="bullet"/>
      <w:lvlText w:val="‧"/>
      <w:lvlJc w:val="left"/>
      <w:pPr>
        <w:tabs>
          <w:tab w:val="num" w:pos="888"/>
        </w:tabs>
        <w:ind w:left="888" w:hanging="408"/>
      </w:pPr>
      <w:rPr>
        <w:rFonts w:ascii="DFKai-SB" w:eastAsia="DFKai-SB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9"/>
  </w:num>
  <w:num w:numId="5">
    <w:abstractNumId w:val="17"/>
  </w:num>
  <w:num w:numId="6">
    <w:abstractNumId w:val="23"/>
  </w:num>
  <w:num w:numId="7">
    <w:abstractNumId w:val="0"/>
  </w:num>
  <w:num w:numId="8">
    <w:abstractNumId w:val="1"/>
  </w:num>
  <w:num w:numId="9">
    <w:abstractNumId w:val="13"/>
  </w:num>
  <w:num w:numId="10">
    <w:abstractNumId w:val="11"/>
  </w:num>
  <w:num w:numId="11">
    <w:abstractNumId w:val="8"/>
  </w:num>
  <w:num w:numId="12">
    <w:abstractNumId w:val="12"/>
  </w:num>
  <w:num w:numId="13">
    <w:abstractNumId w:val="5"/>
  </w:num>
  <w:num w:numId="14">
    <w:abstractNumId w:val="6"/>
  </w:num>
  <w:num w:numId="15">
    <w:abstractNumId w:val="14"/>
  </w:num>
  <w:num w:numId="16">
    <w:abstractNumId w:val="20"/>
  </w:num>
  <w:num w:numId="17">
    <w:abstractNumId w:val="18"/>
  </w:num>
  <w:num w:numId="18">
    <w:abstractNumId w:val="15"/>
  </w:num>
  <w:num w:numId="19">
    <w:abstractNumId w:val="21"/>
  </w:num>
  <w:num w:numId="20">
    <w:abstractNumId w:val="3"/>
  </w:num>
  <w:num w:numId="21">
    <w:abstractNumId w:val="10"/>
  </w:num>
  <w:num w:numId="22">
    <w:abstractNumId w:val="19"/>
  </w:num>
  <w:num w:numId="23">
    <w:abstractNumId w:val="24"/>
  </w:num>
  <w:num w:numId="24">
    <w:abstractNumId w:val="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E6"/>
    <w:rsid w:val="00044BE6"/>
    <w:rsid w:val="00A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904</Words>
  <Characters>5154</Characters>
  <Application>Microsoft Office Word</Application>
  <DocSecurity>0</DocSecurity>
  <Lines>42</Lines>
  <Paragraphs>12</Paragraphs>
  <ScaleCrop>false</ScaleCrop>
  <Company>agex517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德國鄉村旅遊認證制度</dc:title>
  <dc:creator>agex517</dc:creator>
  <cp:lastModifiedBy>Chang Hebe</cp:lastModifiedBy>
  <cp:revision>2</cp:revision>
  <cp:lastPrinted>2003-09-12T07:18:00Z</cp:lastPrinted>
  <dcterms:created xsi:type="dcterms:W3CDTF">2021-06-17T09:18:00Z</dcterms:created>
  <dcterms:modified xsi:type="dcterms:W3CDTF">2021-06-17T09:18:00Z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797286506</vt:i4>
  </property>
  <property fmtid="{D5CDD505-2E9C-101B-9397-08002B2CF9AE}" pid="3" name="_EmailSubject">
    <vt:lpwstr>王俊豪- 九月份報告</vt:lpwstr>
  </property>
  <property fmtid="{D5CDD505-2E9C-101B-9397-08002B2CF9AE}" pid="4" name="_AuthorEmail">
    <vt:lpwstr>wangjh@ccms.ntu.edu.tw</vt:lpwstr>
  </property>
  <property fmtid="{D5CDD505-2E9C-101B-9397-08002B2CF9AE}" pid="5" name="_AuthorEmailDisplayName">
    <vt:lpwstr>wangjh</vt:lpwstr>
  </property>
  <property fmtid="{D5CDD505-2E9C-101B-9397-08002B2CF9AE}" pid="6" name="_ReviewingToolsShownOnce">
    <vt:lpwstr/>
  </property>
</Properties>
</file>